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51D94" w14:textId="77777777" w:rsidR="00861438" w:rsidRPr="00861438" w:rsidRDefault="003818CA" w:rsidP="00C8415D">
      <w:pPr>
        <w:pStyle w:val="Heading1"/>
        <w:rPr>
          <w:sz w:val="36"/>
          <w:szCs w:val="36"/>
        </w:rPr>
      </w:pPr>
      <w:r>
        <w:rPr>
          <w:sz w:val="36"/>
          <w:szCs w:val="36"/>
        </w:rPr>
        <w:t>Data Archiving Policy</w:t>
      </w:r>
    </w:p>
    <w:p w14:paraId="07051D95" w14:textId="77777777" w:rsidR="00E64679" w:rsidRDefault="00E64679" w:rsidP="004307CB">
      <w:pPr>
        <w:spacing w:before="60" w:after="60"/>
        <w:rPr>
          <w:color w:val="808080" w:themeColor="background1" w:themeShade="80"/>
        </w:rPr>
      </w:pPr>
    </w:p>
    <w:p w14:paraId="07051D96"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07051D97"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07051D9A" w14:textId="77777777" w:rsidTr="00E64679">
        <w:trPr>
          <w:trHeight w:val="283"/>
        </w:trPr>
        <w:tc>
          <w:tcPr>
            <w:tcW w:w="2446" w:type="dxa"/>
            <w:shd w:val="clear" w:color="auto" w:fill="DDDECE"/>
            <w:vAlign w:val="center"/>
          </w:tcPr>
          <w:p w14:paraId="07051D98"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07051D99"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07051D9D" w14:textId="77777777" w:rsidTr="00E64679">
        <w:trPr>
          <w:trHeight w:val="283"/>
        </w:trPr>
        <w:tc>
          <w:tcPr>
            <w:tcW w:w="2446" w:type="dxa"/>
            <w:shd w:val="clear" w:color="auto" w:fill="DDDECE"/>
            <w:vAlign w:val="center"/>
          </w:tcPr>
          <w:p w14:paraId="07051D9B"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07051D9C"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07051DA0" w14:textId="77777777" w:rsidTr="00E64679">
        <w:trPr>
          <w:trHeight w:val="283"/>
        </w:trPr>
        <w:tc>
          <w:tcPr>
            <w:tcW w:w="2446" w:type="dxa"/>
            <w:shd w:val="clear" w:color="auto" w:fill="DDDECE"/>
            <w:vAlign w:val="center"/>
          </w:tcPr>
          <w:p w14:paraId="07051D9E"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07051D9F"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07051DA3" w14:textId="77777777" w:rsidTr="00E64679">
        <w:trPr>
          <w:trHeight w:val="283"/>
        </w:trPr>
        <w:tc>
          <w:tcPr>
            <w:tcW w:w="2446" w:type="dxa"/>
            <w:shd w:val="clear" w:color="auto" w:fill="DDDECE"/>
            <w:vAlign w:val="center"/>
          </w:tcPr>
          <w:p w14:paraId="07051DA1"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07051DA2"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07051DA6" w14:textId="77777777" w:rsidTr="00E64679">
        <w:trPr>
          <w:trHeight w:val="283"/>
        </w:trPr>
        <w:tc>
          <w:tcPr>
            <w:tcW w:w="2446" w:type="dxa"/>
            <w:shd w:val="clear" w:color="auto" w:fill="DDDECE"/>
            <w:vAlign w:val="center"/>
          </w:tcPr>
          <w:p w14:paraId="07051DA4"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07051DA5"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07051DA9" w14:textId="77777777" w:rsidTr="00E64679">
        <w:trPr>
          <w:trHeight w:val="283"/>
        </w:trPr>
        <w:tc>
          <w:tcPr>
            <w:tcW w:w="2446" w:type="dxa"/>
            <w:shd w:val="clear" w:color="auto" w:fill="DDDECE"/>
            <w:vAlign w:val="center"/>
          </w:tcPr>
          <w:p w14:paraId="07051DA7"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07051DA8"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07051DAC" w14:textId="77777777" w:rsidTr="00E64679">
        <w:trPr>
          <w:trHeight w:val="283"/>
        </w:trPr>
        <w:tc>
          <w:tcPr>
            <w:tcW w:w="2446" w:type="dxa"/>
            <w:shd w:val="clear" w:color="auto" w:fill="DDDECE"/>
            <w:vAlign w:val="center"/>
          </w:tcPr>
          <w:p w14:paraId="07051DAA"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07051DAB" w14:textId="77777777" w:rsidR="00E64679" w:rsidRPr="003A5E67" w:rsidRDefault="00E64679" w:rsidP="00E64679">
            <w:pPr>
              <w:rPr>
                <w:color w:val="808080"/>
              </w:rPr>
            </w:pPr>
            <w:r w:rsidRPr="003A5E67">
              <w:rPr>
                <w:color w:val="808080"/>
              </w:rPr>
              <w:t>List the date that this policy must undergo review and update.</w:t>
            </w:r>
          </w:p>
        </w:tc>
      </w:tr>
    </w:tbl>
    <w:p w14:paraId="07051DAD" w14:textId="77777777" w:rsidR="00E64679" w:rsidRPr="004307CB" w:rsidRDefault="00E64679" w:rsidP="004307CB">
      <w:pPr>
        <w:spacing w:before="60" w:after="60"/>
        <w:rPr>
          <w:color w:val="808080" w:themeColor="background1" w:themeShade="80"/>
        </w:rPr>
      </w:pPr>
    </w:p>
    <w:p w14:paraId="07051DAE" w14:textId="77777777" w:rsidR="008B4684" w:rsidRDefault="00E64679" w:rsidP="008B4684">
      <w:pPr>
        <w:pStyle w:val="Heading1"/>
      </w:pPr>
      <w:r>
        <w:t>Purpose</w:t>
      </w:r>
    </w:p>
    <w:p w14:paraId="07051DAF"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07051DB0" w14:textId="2380715F" w:rsidR="00322278" w:rsidRPr="00B118D3" w:rsidRDefault="00322278" w:rsidP="00322278">
      <w:pPr>
        <w:pStyle w:val="NormalWeb"/>
        <w:shd w:val="clear" w:color="auto" w:fill="FFFFFF"/>
        <w:spacing w:line="270" w:lineRule="atLeast"/>
        <w:rPr>
          <w:rFonts w:ascii="Arial" w:hAnsi="Arial" w:cs="Arial"/>
          <w:sz w:val="20"/>
          <w:szCs w:val="20"/>
        </w:rPr>
      </w:pPr>
      <w:r w:rsidRPr="00B118D3">
        <w:rPr>
          <w:rFonts w:ascii="Arial" w:hAnsi="Arial" w:cs="Arial"/>
          <w:sz w:val="20"/>
          <w:szCs w:val="20"/>
        </w:rPr>
        <w:t xml:space="preserve">Information maintained by </w:t>
      </w:r>
      <w:r w:rsidRPr="00064DD2">
        <w:rPr>
          <w:rFonts w:ascii="Arial" w:hAnsi="Arial" w:cs="Arial"/>
          <w:color w:val="808080"/>
          <w:sz w:val="20"/>
          <w:szCs w:val="20"/>
        </w:rPr>
        <w:t>[</w:t>
      </w:r>
      <w:r w:rsidR="00BF3615">
        <w:rPr>
          <w:rFonts w:ascii="Arial" w:hAnsi="Arial" w:cs="Arial"/>
          <w:color w:val="808080"/>
          <w:sz w:val="20"/>
          <w:szCs w:val="20"/>
        </w:rPr>
        <w:t>Company Name</w:t>
      </w:r>
      <w:r w:rsidRPr="00064DD2">
        <w:rPr>
          <w:rFonts w:ascii="Arial" w:hAnsi="Arial" w:cs="Arial"/>
          <w:color w:val="808080"/>
          <w:sz w:val="20"/>
          <w:szCs w:val="20"/>
        </w:rPr>
        <w:t>]</w:t>
      </w:r>
      <w:r w:rsidRPr="00B118D3">
        <w:rPr>
          <w:rFonts w:ascii="Arial" w:hAnsi="Arial" w:cs="Arial"/>
          <w:sz w:val="20"/>
          <w:szCs w:val="20"/>
        </w:rPr>
        <w:t xml:space="preserve"> is a vital asset that will be available to all employees who have a legitimate need for it, consistent with</w:t>
      </w:r>
      <w:r w:rsidRPr="00064DD2">
        <w:rPr>
          <w:rFonts w:ascii="Arial" w:hAnsi="Arial" w:cs="Arial"/>
          <w:sz w:val="20"/>
          <w:szCs w:val="20"/>
        </w:rPr>
        <w:t xml:space="preserve"> </w:t>
      </w:r>
      <w:r w:rsidRPr="00064DD2">
        <w:rPr>
          <w:rFonts w:ascii="Arial" w:hAnsi="Arial" w:cs="Arial"/>
          <w:color w:val="808080"/>
          <w:sz w:val="20"/>
          <w:szCs w:val="20"/>
        </w:rPr>
        <w:t>[</w:t>
      </w:r>
      <w:r w:rsidR="00BF3615">
        <w:rPr>
          <w:rFonts w:ascii="Arial" w:hAnsi="Arial" w:cs="Arial"/>
          <w:color w:val="808080"/>
          <w:sz w:val="20"/>
          <w:szCs w:val="20"/>
        </w:rPr>
        <w:t>Company Name</w:t>
      </w:r>
      <w:r w:rsidRPr="00064DD2">
        <w:rPr>
          <w:rFonts w:ascii="Arial" w:hAnsi="Arial" w:cs="Arial"/>
          <w:color w:val="808080"/>
          <w:sz w:val="20"/>
          <w:szCs w:val="20"/>
        </w:rPr>
        <w:t>]</w:t>
      </w:r>
      <w:r w:rsidRPr="00064DD2">
        <w:rPr>
          <w:rFonts w:ascii="Arial" w:hAnsi="Arial" w:cs="Arial"/>
          <w:sz w:val="20"/>
          <w:szCs w:val="20"/>
        </w:rPr>
        <w:t xml:space="preserve">'s </w:t>
      </w:r>
      <w:r w:rsidRPr="00B118D3">
        <w:rPr>
          <w:rFonts w:ascii="Arial" w:hAnsi="Arial" w:cs="Arial"/>
          <w:sz w:val="20"/>
          <w:szCs w:val="20"/>
        </w:rPr>
        <w:t xml:space="preserve">responsibility to preserve and protect such information by all appropriate means. </w:t>
      </w:r>
    </w:p>
    <w:p w14:paraId="07051DB1" w14:textId="2C8DF01E" w:rsidR="00322278" w:rsidRPr="00064DD2" w:rsidRDefault="00322278" w:rsidP="00322278">
      <w:pPr>
        <w:pStyle w:val="NormalWeb"/>
        <w:shd w:val="clear" w:color="auto" w:fill="FFFFFF"/>
        <w:spacing w:line="270" w:lineRule="atLeast"/>
        <w:rPr>
          <w:rFonts w:ascii="Arial" w:hAnsi="Arial" w:cs="Arial"/>
          <w:sz w:val="20"/>
          <w:szCs w:val="20"/>
        </w:rPr>
      </w:pPr>
      <w:r w:rsidRPr="00064DD2">
        <w:rPr>
          <w:rFonts w:ascii="Arial" w:hAnsi="Arial" w:cs="Arial"/>
          <w:color w:val="808080"/>
          <w:sz w:val="20"/>
          <w:szCs w:val="20"/>
        </w:rPr>
        <w:t>[</w:t>
      </w:r>
      <w:r w:rsidR="00BF3615">
        <w:rPr>
          <w:rFonts w:ascii="Arial" w:hAnsi="Arial" w:cs="Arial"/>
          <w:color w:val="808080"/>
          <w:sz w:val="20"/>
          <w:szCs w:val="20"/>
        </w:rPr>
        <w:t>Company Name</w:t>
      </w:r>
      <w:r w:rsidRPr="00064DD2">
        <w:rPr>
          <w:rFonts w:ascii="Arial" w:hAnsi="Arial" w:cs="Arial"/>
          <w:color w:val="808080"/>
          <w:sz w:val="20"/>
          <w:szCs w:val="20"/>
        </w:rPr>
        <w:t xml:space="preserve">] </w:t>
      </w:r>
      <w:r w:rsidRPr="00064DD2">
        <w:rPr>
          <w:rFonts w:ascii="Arial" w:hAnsi="Arial" w:cs="Arial"/>
          <w:sz w:val="20"/>
          <w:szCs w:val="20"/>
        </w:rPr>
        <w:t>has various data retention and archiving requirements to meet local compliance and regulatory constraints, contract obligations</w:t>
      </w:r>
      <w:r w:rsidR="00BF3615">
        <w:rPr>
          <w:rFonts w:ascii="Arial" w:hAnsi="Arial" w:cs="Arial"/>
          <w:sz w:val="20"/>
          <w:szCs w:val="20"/>
        </w:rPr>
        <w:t>,</w:t>
      </w:r>
      <w:r w:rsidRPr="00064DD2">
        <w:rPr>
          <w:rFonts w:ascii="Arial" w:hAnsi="Arial" w:cs="Arial"/>
          <w:sz w:val="20"/>
          <w:szCs w:val="20"/>
        </w:rPr>
        <w:t xml:space="preserve"> and promises made to employees, customers</w:t>
      </w:r>
      <w:r w:rsidR="00BF3615">
        <w:rPr>
          <w:rFonts w:ascii="Arial" w:hAnsi="Arial" w:cs="Arial"/>
          <w:sz w:val="20"/>
          <w:szCs w:val="20"/>
        </w:rPr>
        <w:t>,</w:t>
      </w:r>
      <w:r w:rsidRPr="00064DD2">
        <w:rPr>
          <w:rFonts w:ascii="Arial" w:hAnsi="Arial" w:cs="Arial"/>
          <w:sz w:val="20"/>
          <w:szCs w:val="20"/>
        </w:rPr>
        <w:t xml:space="preserve"> and partners. In the event that </w:t>
      </w:r>
      <w:r w:rsidRPr="00064DD2">
        <w:rPr>
          <w:rFonts w:ascii="Arial" w:hAnsi="Arial" w:cs="Arial"/>
          <w:color w:val="808080"/>
          <w:sz w:val="20"/>
          <w:szCs w:val="20"/>
        </w:rPr>
        <w:t>[</w:t>
      </w:r>
      <w:r w:rsidR="00BF3615">
        <w:rPr>
          <w:rFonts w:ascii="Arial" w:hAnsi="Arial" w:cs="Arial"/>
          <w:color w:val="808080"/>
          <w:sz w:val="20"/>
          <w:szCs w:val="20"/>
        </w:rPr>
        <w:t>Company Name</w:t>
      </w:r>
      <w:r w:rsidRPr="00064DD2">
        <w:rPr>
          <w:rFonts w:ascii="Arial" w:hAnsi="Arial" w:cs="Arial"/>
          <w:color w:val="808080"/>
          <w:sz w:val="20"/>
          <w:szCs w:val="20"/>
        </w:rPr>
        <w:t>]</w:t>
      </w:r>
      <w:r w:rsidRPr="00064DD2">
        <w:rPr>
          <w:rFonts w:ascii="Arial" w:hAnsi="Arial" w:cs="Arial"/>
          <w:sz w:val="20"/>
          <w:szCs w:val="20"/>
        </w:rPr>
        <w:t xml:space="preserve"> becomes involved in litigation or business disaster recoveries that requires access to original data to protect </w:t>
      </w:r>
      <w:r w:rsidRPr="00064DD2">
        <w:rPr>
          <w:rFonts w:ascii="Arial" w:hAnsi="Arial" w:cs="Arial"/>
          <w:color w:val="808080"/>
          <w:sz w:val="20"/>
          <w:szCs w:val="20"/>
        </w:rPr>
        <w:t>[</w:t>
      </w:r>
      <w:r w:rsidR="00BF3615">
        <w:rPr>
          <w:rFonts w:ascii="Arial" w:hAnsi="Arial" w:cs="Arial"/>
          <w:color w:val="808080"/>
          <w:sz w:val="20"/>
          <w:szCs w:val="20"/>
        </w:rPr>
        <w:t>Company Name</w:t>
      </w:r>
      <w:r w:rsidRPr="00064DD2">
        <w:rPr>
          <w:rFonts w:ascii="Arial" w:hAnsi="Arial" w:cs="Arial"/>
          <w:color w:val="808080"/>
          <w:sz w:val="20"/>
          <w:szCs w:val="20"/>
        </w:rPr>
        <w:t>]</w:t>
      </w:r>
      <w:r w:rsidRPr="00064DD2">
        <w:rPr>
          <w:rFonts w:ascii="Arial" w:hAnsi="Arial" w:cs="Arial"/>
          <w:sz w:val="20"/>
          <w:szCs w:val="20"/>
        </w:rPr>
        <w:t>’s interests or those of our employees, customers</w:t>
      </w:r>
      <w:r w:rsidR="00BF3615">
        <w:rPr>
          <w:rFonts w:ascii="Arial" w:hAnsi="Arial" w:cs="Arial"/>
          <w:sz w:val="20"/>
          <w:szCs w:val="20"/>
        </w:rPr>
        <w:t>,</w:t>
      </w:r>
      <w:r w:rsidRPr="00064DD2">
        <w:rPr>
          <w:rFonts w:ascii="Arial" w:hAnsi="Arial" w:cs="Arial"/>
          <w:sz w:val="20"/>
          <w:szCs w:val="20"/>
        </w:rPr>
        <w:t xml:space="preserve"> and/or partners, data must be </w:t>
      </w:r>
      <w:proofErr w:type="gramStart"/>
      <w:r w:rsidRPr="00064DD2">
        <w:rPr>
          <w:rFonts w:ascii="Arial" w:hAnsi="Arial" w:cs="Arial"/>
          <w:sz w:val="20"/>
          <w:szCs w:val="20"/>
        </w:rPr>
        <w:t>archived</w:t>
      </w:r>
      <w:proofErr w:type="gramEnd"/>
      <w:r w:rsidRPr="00064DD2">
        <w:rPr>
          <w:rFonts w:ascii="Arial" w:hAnsi="Arial" w:cs="Arial"/>
          <w:sz w:val="20"/>
          <w:szCs w:val="20"/>
        </w:rPr>
        <w:t xml:space="preserve"> appropriately and available for retrieval.</w:t>
      </w:r>
    </w:p>
    <w:p w14:paraId="07051DB2" w14:textId="303D228D" w:rsidR="00322278" w:rsidRPr="00064DD2" w:rsidRDefault="00322278" w:rsidP="00322278">
      <w:pPr>
        <w:pStyle w:val="NormalWeb"/>
        <w:shd w:val="clear" w:color="auto" w:fill="FFFFFF"/>
        <w:spacing w:line="270" w:lineRule="atLeast"/>
        <w:rPr>
          <w:rFonts w:ascii="Arial" w:hAnsi="Arial" w:cs="Arial"/>
          <w:sz w:val="20"/>
          <w:szCs w:val="20"/>
        </w:rPr>
      </w:pPr>
      <w:r w:rsidRPr="00064DD2">
        <w:rPr>
          <w:rFonts w:ascii="Arial" w:hAnsi="Arial" w:cs="Arial"/>
          <w:sz w:val="20"/>
          <w:szCs w:val="20"/>
        </w:rPr>
        <w:t>Where Big Data is being considered for archiving</w:t>
      </w:r>
      <w:r w:rsidR="00653C62">
        <w:rPr>
          <w:rFonts w:ascii="Arial" w:hAnsi="Arial" w:cs="Arial"/>
          <w:sz w:val="20"/>
          <w:szCs w:val="20"/>
        </w:rPr>
        <w:t>,</w:t>
      </w:r>
      <w:r w:rsidRPr="00064DD2">
        <w:rPr>
          <w:rFonts w:ascii="Arial" w:hAnsi="Arial" w:cs="Arial"/>
          <w:sz w:val="20"/>
          <w:szCs w:val="20"/>
        </w:rPr>
        <w:t xml:space="preserve"> only data that is critical and required for compliance purpose</w:t>
      </w:r>
      <w:r w:rsidR="00653C62">
        <w:rPr>
          <w:rFonts w:ascii="Arial" w:hAnsi="Arial" w:cs="Arial"/>
          <w:sz w:val="20"/>
          <w:szCs w:val="20"/>
        </w:rPr>
        <w:t>s will be archived. Archiving</w:t>
      </w:r>
      <w:r w:rsidRPr="00064DD2">
        <w:rPr>
          <w:rFonts w:ascii="Arial" w:hAnsi="Arial" w:cs="Arial"/>
          <w:sz w:val="20"/>
          <w:szCs w:val="20"/>
        </w:rPr>
        <w:t xml:space="preserve"> too much Big Data will result in higher storage and retrieval costs.</w:t>
      </w:r>
    </w:p>
    <w:p w14:paraId="07051DB3" w14:textId="77777777" w:rsidR="00E64679" w:rsidRDefault="00E64679" w:rsidP="00E64679">
      <w:pPr>
        <w:pStyle w:val="Heading1"/>
      </w:pPr>
      <w:r>
        <w:t>Scope</w:t>
      </w:r>
    </w:p>
    <w:p w14:paraId="07051DB4" w14:textId="6116A03E"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w:t>
      </w:r>
      <w:r w:rsidR="00653C62">
        <w:rPr>
          <w:color w:val="808080"/>
        </w:rPr>
        <w:t>,</w:t>
      </w:r>
      <w:r>
        <w:rPr>
          <w:color w:val="808080"/>
        </w:rPr>
        <w:t xml:space="preserve"> i.e. those people, elements</w:t>
      </w:r>
      <w:r w:rsidR="00653C62">
        <w:rPr>
          <w:color w:val="808080"/>
        </w:rPr>
        <w:t>,</w:t>
      </w:r>
      <w:r>
        <w:rPr>
          <w:color w:val="808080"/>
        </w:rPr>
        <w:t xml:space="preserve"> or situations that are not covered by this policy or where special consideration may be made.</w:t>
      </w:r>
    </w:p>
    <w:p w14:paraId="07051DB5" w14:textId="77777777" w:rsidR="00E64679" w:rsidRDefault="00E64679" w:rsidP="00E64679">
      <w:pPr>
        <w:rPr>
          <w:color w:val="808080"/>
        </w:rPr>
      </w:pPr>
    </w:p>
    <w:p w14:paraId="07051DB6" w14:textId="0A1CD18A" w:rsidR="00322278" w:rsidRPr="00064DD2" w:rsidRDefault="00322278" w:rsidP="00322278">
      <w:pPr>
        <w:pStyle w:val="SoKPolicySecondLevelContent"/>
        <w:numPr>
          <w:ilvl w:val="0"/>
          <w:numId w:val="7"/>
        </w:numPr>
        <w:tabs>
          <w:tab w:val="clear" w:pos="1608"/>
        </w:tabs>
        <w:ind w:left="720"/>
        <w:rPr>
          <w:rFonts w:ascii="Arial" w:hAnsi="Arial" w:cs="Arial"/>
          <w:sz w:val="20"/>
        </w:rPr>
      </w:pPr>
      <w:r w:rsidRPr="00064DD2">
        <w:rPr>
          <w:rFonts w:ascii="Arial" w:hAnsi="Arial" w:cs="Arial"/>
          <w:sz w:val="20"/>
        </w:rPr>
        <w:t xml:space="preserve">This policy applies to all critical data in </w:t>
      </w:r>
      <w:r w:rsidRPr="00064DD2">
        <w:rPr>
          <w:rFonts w:ascii="Arial" w:hAnsi="Arial" w:cs="Arial"/>
          <w:color w:val="808080"/>
          <w:sz w:val="20"/>
        </w:rPr>
        <w:t>[</w:t>
      </w:r>
      <w:r w:rsidR="00BF3615">
        <w:rPr>
          <w:rFonts w:ascii="Arial" w:hAnsi="Arial" w:cs="Arial"/>
          <w:color w:val="808080"/>
          <w:sz w:val="20"/>
        </w:rPr>
        <w:t>Company Name</w:t>
      </w:r>
      <w:r w:rsidRPr="00064DD2">
        <w:rPr>
          <w:rFonts w:ascii="Arial" w:hAnsi="Arial" w:cs="Arial"/>
          <w:color w:val="808080"/>
          <w:sz w:val="20"/>
        </w:rPr>
        <w:t>]</w:t>
      </w:r>
      <w:r w:rsidRPr="00064DD2">
        <w:rPr>
          <w:rFonts w:ascii="Arial" w:hAnsi="Arial" w:cs="Arial"/>
          <w:sz w:val="20"/>
        </w:rPr>
        <w:t xml:space="preserve">, including data outside of </w:t>
      </w:r>
      <w:r w:rsidRPr="00064DD2">
        <w:rPr>
          <w:rFonts w:ascii="Arial" w:hAnsi="Arial" w:cs="Arial"/>
          <w:color w:val="808080"/>
          <w:sz w:val="20"/>
        </w:rPr>
        <w:t>[</w:t>
      </w:r>
      <w:r w:rsidR="00BF3615">
        <w:rPr>
          <w:rFonts w:ascii="Arial" w:hAnsi="Arial" w:cs="Arial"/>
          <w:color w:val="808080"/>
          <w:sz w:val="20"/>
        </w:rPr>
        <w:t>Company Name</w:t>
      </w:r>
      <w:r w:rsidRPr="00064DD2">
        <w:rPr>
          <w:rFonts w:ascii="Arial" w:hAnsi="Arial" w:cs="Arial"/>
          <w:color w:val="808080"/>
          <w:sz w:val="20"/>
        </w:rPr>
        <w:t>]</w:t>
      </w:r>
      <w:r w:rsidRPr="00064DD2">
        <w:rPr>
          <w:rFonts w:ascii="Arial" w:hAnsi="Arial" w:cs="Arial"/>
          <w:sz w:val="20"/>
        </w:rPr>
        <w:t xml:space="preserve"> stored in a cloud service.</w:t>
      </w:r>
      <w:r>
        <w:rPr>
          <w:rFonts w:ascii="Arial" w:hAnsi="Arial" w:cs="Arial"/>
          <w:sz w:val="20"/>
        </w:rPr>
        <w:t xml:space="preserve"> “Critical data,”</w:t>
      </w:r>
      <w:r w:rsidRPr="00064DD2">
        <w:rPr>
          <w:rFonts w:ascii="Arial" w:hAnsi="Arial" w:cs="Arial"/>
          <w:sz w:val="20"/>
        </w:rPr>
        <w:t xml:space="preserve"> in this context, includes email, personal and shared files, specific databases and web contents, and operating systems. The definition of critical data, and scope of this policy, will be reviewed on an annual basis.</w:t>
      </w:r>
    </w:p>
    <w:p w14:paraId="07051DB7" w14:textId="1ADD8B86" w:rsidR="00322278" w:rsidRPr="00064DD2" w:rsidRDefault="00322278" w:rsidP="00322278">
      <w:pPr>
        <w:pStyle w:val="SoKPolicySecondLevelContent"/>
        <w:numPr>
          <w:ilvl w:val="0"/>
          <w:numId w:val="7"/>
        </w:numPr>
        <w:tabs>
          <w:tab w:val="clear" w:pos="1608"/>
        </w:tabs>
        <w:ind w:left="720"/>
        <w:rPr>
          <w:rFonts w:ascii="Arial" w:hAnsi="Arial" w:cs="Arial"/>
          <w:sz w:val="20"/>
        </w:rPr>
      </w:pPr>
      <w:r w:rsidRPr="00B118D3">
        <w:rPr>
          <w:rFonts w:ascii="Arial" w:hAnsi="Arial" w:cs="Arial"/>
          <w:sz w:val="20"/>
        </w:rPr>
        <w:t xml:space="preserve">This policy applies to </w:t>
      </w:r>
      <w:r w:rsidRPr="00B118D3">
        <w:rPr>
          <w:rFonts w:ascii="Arial" w:hAnsi="Arial" w:cs="Arial"/>
          <w:i/>
          <w:color w:val="808080"/>
          <w:sz w:val="20"/>
        </w:rPr>
        <w:t>staff</w:t>
      </w:r>
      <w:r w:rsidRPr="00B118D3">
        <w:rPr>
          <w:rFonts w:ascii="Arial" w:hAnsi="Arial" w:cs="Arial"/>
          <w:sz w:val="20"/>
        </w:rPr>
        <w:t xml:space="preserve"> who may be creators and/or users of such data. The policy also applies to third parties who access and use </w:t>
      </w:r>
      <w:r w:rsidRPr="00064DD2">
        <w:rPr>
          <w:rFonts w:ascii="Arial" w:hAnsi="Arial" w:cs="Arial"/>
          <w:color w:val="808080"/>
          <w:sz w:val="20"/>
        </w:rPr>
        <w:t>[</w:t>
      </w:r>
      <w:r w:rsidR="00BF3615">
        <w:rPr>
          <w:rFonts w:ascii="Arial" w:hAnsi="Arial" w:cs="Arial"/>
          <w:color w:val="808080"/>
          <w:sz w:val="20"/>
        </w:rPr>
        <w:t>Company Name</w:t>
      </w:r>
      <w:r w:rsidRPr="00064DD2">
        <w:rPr>
          <w:rFonts w:ascii="Arial" w:hAnsi="Arial" w:cs="Arial"/>
          <w:color w:val="808080"/>
          <w:sz w:val="20"/>
        </w:rPr>
        <w:t>]</w:t>
      </w:r>
      <w:r w:rsidRPr="00064DD2">
        <w:rPr>
          <w:rFonts w:ascii="Arial" w:hAnsi="Arial" w:cs="Arial"/>
          <w:sz w:val="20"/>
        </w:rPr>
        <w:t xml:space="preserve"> systems and IT equipment or who create, process</w:t>
      </w:r>
      <w:r>
        <w:rPr>
          <w:rFonts w:ascii="Arial" w:hAnsi="Arial" w:cs="Arial"/>
          <w:sz w:val="20"/>
        </w:rPr>
        <w:t>,</w:t>
      </w:r>
      <w:r w:rsidRPr="00064DD2">
        <w:rPr>
          <w:rFonts w:ascii="Arial" w:hAnsi="Arial" w:cs="Arial"/>
          <w:sz w:val="20"/>
        </w:rPr>
        <w:t xml:space="preserve"> or store data owned by </w:t>
      </w:r>
      <w:r w:rsidRPr="00064DD2">
        <w:rPr>
          <w:rFonts w:ascii="Arial" w:hAnsi="Arial" w:cs="Arial"/>
          <w:color w:val="808080"/>
          <w:sz w:val="20"/>
        </w:rPr>
        <w:t>[</w:t>
      </w:r>
      <w:r w:rsidR="00BF3615">
        <w:rPr>
          <w:rFonts w:ascii="Arial" w:hAnsi="Arial" w:cs="Arial"/>
          <w:color w:val="808080"/>
          <w:sz w:val="20"/>
        </w:rPr>
        <w:t>Company Name</w:t>
      </w:r>
      <w:r w:rsidRPr="00064DD2">
        <w:rPr>
          <w:rFonts w:ascii="Arial" w:hAnsi="Arial" w:cs="Arial"/>
          <w:color w:val="808080"/>
          <w:sz w:val="20"/>
        </w:rPr>
        <w:t>]</w:t>
      </w:r>
      <w:r w:rsidRPr="00064DD2">
        <w:rPr>
          <w:rFonts w:ascii="Arial" w:hAnsi="Arial" w:cs="Arial"/>
          <w:sz w:val="20"/>
        </w:rPr>
        <w:t xml:space="preserve">. </w:t>
      </w:r>
    </w:p>
    <w:p w14:paraId="07051DB8" w14:textId="77777777" w:rsidR="00B502A4" w:rsidRPr="009F4657" w:rsidRDefault="00322278" w:rsidP="009F4657">
      <w:pPr>
        <w:pStyle w:val="ListParagraph"/>
        <w:numPr>
          <w:ilvl w:val="0"/>
          <w:numId w:val="7"/>
        </w:numPr>
        <w:tabs>
          <w:tab w:val="clear" w:pos="1608"/>
          <w:tab w:val="num" w:pos="720"/>
        </w:tabs>
        <w:ind w:left="720"/>
        <w:rPr>
          <w:color w:val="000000" w:themeColor="text1"/>
        </w:rPr>
      </w:pPr>
      <w:r w:rsidRPr="009F4657">
        <w:rPr>
          <w:rFonts w:cs="Arial"/>
        </w:rPr>
        <w:t>This policy does not cover retention periods, only archival. Records retention policies are documented separately.</w:t>
      </w:r>
    </w:p>
    <w:p w14:paraId="07051DB9" w14:textId="77777777" w:rsidR="00B502A4" w:rsidRDefault="00B502A4" w:rsidP="00B502A4">
      <w:pPr>
        <w:pStyle w:val="Heading1"/>
      </w:pPr>
      <w:r>
        <w:lastRenderedPageBreak/>
        <w:t>Definitions</w:t>
      </w:r>
    </w:p>
    <w:p w14:paraId="07051DBA" w14:textId="3937E8B1" w:rsidR="00B502A4" w:rsidRDefault="00B502A4" w:rsidP="00B502A4">
      <w:pPr>
        <w:rPr>
          <w:color w:val="808080"/>
        </w:rPr>
      </w:pPr>
      <w:r w:rsidRPr="00CB71A6">
        <w:rPr>
          <w:color w:val="808080"/>
        </w:rPr>
        <w:t>Define any key terms</w:t>
      </w:r>
      <w:r>
        <w:rPr>
          <w:color w:val="808080"/>
        </w:rPr>
        <w:t>, acronyms</w:t>
      </w:r>
      <w:r w:rsidR="00BC0794">
        <w:rPr>
          <w:color w:val="808080"/>
        </w:rPr>
        <w:t>,</w:t>
      </w:r>
      <w:r w:rsidRPr="00CB71A6">
        <w:rPr>
          <w:color w:val="808080"/>
        </w:rPr>
        <w:t xml:space="preserve"> or concepts that will be used in the policy.</w:t>
      </w:r>
      <w:r>
        <w:rPr>
          <w:color w:val="808080"/>
        </w:rPr>
        <w:t xml:space="preserve"> A standard glossary approach is sufficient.</w:t>
      </w:r>
    </w:p>
    <w:p w14:paraId="07051DBB" w14:textId="77777777" w:rsidR="009F4657" w:rsidRDefault="009F4657" w:rsidP="00B502A4">
      <w:pPr>
        <w:rPr>
          <w:color w:val="808080"/>
        </w:rPr>
      </w:pPr>
    </w:p>
    <w:p w14:paraId="07051DBC" w14:textId="77777777" w:rsidR="009F4657" w:rsidRPr="009F4657" w:rsidRDefault="009F4657" w:rsidP="009F4657">
      <w:pPr>
        <w:pStyle w:val="ListParagraph"/>
        <w:numPr>
          <w:ilvl w:val="0"/>
          <w:numId w:val="11"/>
        </w:numPr>
      </w:pPr>
      <w:r>
        <w:rPr>
          <w:b/>
        </w:rPr>
        <w:t xml:space="preserve">Big Data. </w:t>
      </w:r>
      <w:r w:rsidR="00574B65">
        <w:t>This is defined as a data set that is so large in volume that it becomes difficult to process using traditional means.</w:t>
      </w:r>
    </w:p>
    <w:p w14:paraId="07051DBD" w14:textId="77777777" w:rsidR="00B502A4" w:rsidRDefault="00B502A4" w:rsidP="00B502A4">
      <w:pPr>
        <w:pStyle w:val="Heading1"/>
      </w:pPr>
      <w:r>
        <w:t>Governing Laws &amp; Regulations</w:t>
      </w:r>
    </w:p>
    <w:p w14:paraId="07051DBE"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07051DBF" w14:textId="77777777" w:rsidR="00E862C4" w:rsidRDefault="00E862C4" w:rsidP="00B502A4">
      <w:pPr>
        <w:pStyle w:val="Heading1"/>
      </w:pPr>
    </w:p>
    <w:p w14:paraId="07051DC0" w14:textId="77777777" w:rsidR="00B502A4" w:rsidRDefault="00B502A4" w:rsidP="00B502A4">
      <w:pPr>
        <w:pStyle w:val="Heading1"/>
      </w:pPr>
      <w:r>
        <w:t>Policy Statements</w:t>
      </w:r>
    </w:p>
    <w:p w14:paraId="07051DC1"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07051DC2" w14:textId="77777777" w:rsidR="00B502A4" w:rsidRDefault="00B502A4" w:rsidP="00B502A4">
      <w:pPr>
        <w:rPr>
          <w:color w:val="808080"/>
        </w:rPr>
      </w:pPr>
    </w:p>
    <w:p w14:paraId="07051DC3" w14:textId="30E6A90A" w:rsidR="00322278" w:rsidRPr="00B118D3" w:rsidRDefault="00322278" w:rsidP="00322278">
      <w:pPr>
        <w:pStyle w:val="SoKPolicyThirdLevelContent"/>
        <w:numPr>
          <w:ilvl w:val="0"/>
          <w:numId w:val="8"/>
        </w:numPr>
        <w:tabs>
          <w:tab w:val="clear" w:pos="1980"/>
          <w:tab w:val="num" w:pos="720"/>
        </w:tabs>
        <w:spacing w:after="120"/>
        <w:ind w:left="720"/>
        <w:rPr>
          <w:rFonts w:ascii="Arial" w:hAnsi="Arial" w:cs="Arial"/>
          <w:sz w:val="20"/>
        </w:rPr>
      </w:pPr>
      <w:r w:rsidRPr="00B118D3">
        <w:rPr>
          <w:rFonts w:ascii="Arial" w:hAnsi="Arial" w:cs="Arial"/>
          <w:sz w:val="20"/>
        </w:rPr>
        <w:t xml:space="preserve">Data must be archived in a way that it can be swiftly and inexpensively located and used, amended or destroyed, </w:t>
      </w:r>
      <w:r w:rsidR="00BC0794">
        <w:rPr>
          <w:rFonts w:ascii="Arial" w:hAnsi="Arial" w:cs="Arial"/>
          <w:sz w:val="20"/>
        </w:rPr>
        <w:t xml:space="preserve">and </w:t>
      </w:r>
      <w:r w:rsidRPr="00B118D3">
        <w:rPr>
          <w:rFonts w:ascii="Arial" w:hAnsi="Arial" w:cs="Arial"/>
          <w:sz w:val="20"/>
        </w:rPr>
        <w:t>monitored and secured.</w:t>
      </w:r>
    </w:p>
    <w:p w14:paraId="07051DC4" w14:textId="20542885" w:rsidR="00322278" w:rsidRPr="00B118D3" w:rsidRDefault="00322278" w:rsidP="00322278">
      <w:pPr>
        <w:pStyle w:val="SoKPolicyThirdLevelContent"/>
        <w:numPr>
          <w:ilvl w:val="0"/>
          <w:numId w:val="8"/>
        </w:numPr>
        <w:tabs>
          <w:tab w:val="clear" w:pos="1980"/>
          <w:tab w:val="num" w:pos="720"/>
        </w:tabs>
        <w:spacing w:after="120"/>
        <w:ind w:left="720"/>
        <w:rPr>
          <w:rFonts w:ascii="Arial" w:hAnsi="Arial" w:cs="Arial"/>
          <w:sz w:val="20"/>
        </w:rPr>
      </w:pPr>
      <w:r w:rsidRPr="00B118D3">
        <w:rPr>
          <w:rFonts w:ascii="Arial" w:hAnsi="Arial" w:cs="Arial"/>
          <w:sz w:val="20"/>
        </w:rPr>
        <w:t>Data owners are responsible for regularly reviewing whether their data shall be im</w:t>
      </w:r>
      <w:r w:rsidR="00BC0794">
        <w:rPr>
          <w:rFonts w:ascii="Arial" w:hAnsi="Arial" w:cs="Arial"/>
          <w:sz w:val="20"/>
        </w:rPr>
        <w:t>mediately available on a day-to-</w:t>
      </w:r>
      <w:r w:rsidRPr="00B118D3">
        <w:rPr>
          <w:rFonts w:ascii="Arial" w:hAnsi="Arial" w:cs="Arial"/>
          <w:sz w:val="20"/>
        </w:rPr>
        <w:t>day basis or whether it is sufficient for the data to be made available within a period of a few days or weeks.</w:t>
      </w:r>
    </w:p>
    <w:p w14:paraId="07051DC5" w14:textId="0C7502E5" w:rsidR="00322278" w:rsidRPr="00B118D3" w:rsidRDefault="00322278" w:rsidP="00322278">
      <w:pPr>
        <w:pStyle w:val="SoKPolicyThirdLevelContent"/>
        <w:numPr>
          <w:ilvl w:val="0"/>
          <w:numId w:val="8"/>
        </w:numPr>
        <w:tabs>
          <w:tab w:val="clear" w:pos="1980"/>
          <w:tab w:val="num" w:pos="720"/>
        </w:tabs>
        <w:spacing w:after="120"/>
        <w:ind w:left="720"/>
        <w:rPr>
          <w:rFonts w:ascii="Arial" w:hAnsi="Arial" w:cs="Arial"/>
          <w:sz w:val="20"/>
        </w:rPr>
      </w:pPr>
      <w:r w:rsidRPr="00B118D3">
        <w:rPr>
          <w:rFonts w:ascii="Arial" w:hAnsi="Arial" w:cs="Arial"/>
          <w:sz w:val="20"/>
        </w:rPr>
        <w:t xml:space="preserve">The IT </w:t>
      </w:r>
      <w:r w:rsidR="00C165CD">
        <w:rPr>
          <w:rFonts w:ascii="Arial" w:hAnsi="Arial" w:cs="Arial"/>
          <w:color w:val="767171" w:themeColor="background2" w:themeShade="80"/>
          <w:sz w:val="20"/>
        </w:rPr>
        <w:t xml:space="preserve">[applicable </w:t>
      </w:r>
      <w:r w:rsidR="00BF3615">
        <w:rPr>
          <w:rFonts w:ascii="Arial" w:hAnsi="Arial" w:cs="Arial"/>
          <w:color w:val="767171" w:themeColor="background2" w:themeShade="80"/>
          <w:sz w:val="20"/>
        </w:rPr>
        <w:t>committees</w:t>
      </w:r>
      <w:r w:rsidR="00C165CD">
        <w:rPr>
          <w:rFonts w:ascii="Arial" w:hAnsi="Arial" w:cs="Arial"/>
          <w:color w:val="767171" w:themeColor="background2" w:themeShade="80"/>
          <w:sz w:val="20"/>
        </w:rPr>
        <w:t xml:space="preserve">] </w:t>
      </w:r>
      <w:r w:rsidRPr="00B118D3">
        <w:rPr>
          <w:rFonts w:ascii="Arial" w:hAnsi="Arial" w:cs="Arial"/>
          <w:sz w:val="20"/>
        </w:rPr>
        <w:t>are responsible for securing appropriate data archival technology and storage on or off-site. Data owners are responsible for documenting their data archive and retrieval procedures, and performing the data archive.</w:t>
      </w:r>
    </w:p>
    <w:p w14:paraId="07051DC6" w14:textId="77777777" w:rsidR="00322278" w:rsidRPr="00B118D3" w:rsidRDefault="00322278" w:rsidP="00322278">
      <w:pPr>
        <w:pStyle w:val="SoKPolicyThirdLevelContent"/>
        <w:numPr>
          <w:ilvl w:val="0"/>
          <w:numId w:val="8"/>
        </w:numPr>
        <w:tabs>
          <w:tab w:val="clear" w:pos="1980"/>
          <w:tab w:val="num" w:pos="720"/>
        </w:tabs>
        <w:spacing w:after="120"/>
        <w:ind w:left="720"/>
        <w:rPr>
          <w:rFonts w:ascii="Arial" w:hAnsi="Arial" w:cs="Arial"/>
          <w:sz w:val="20"/>
        </w:rPr>
      </w:pPr>
      <w:r w:rsidRPr="00B118D3">
        <w:rPr>
          <w:rFonts w:ascii="Arial" w:hAnsi="Arial" w:cs="Arial"/>
          <w:sz w:val="20"/>
        </w:rPr>
        <w:t>Data owners are responsible for periodically testing the data archive retrieval procedure to ensure data remains available when required.</w:t>
      </w:r>
    </w:p>
    <w:p w14:paraId="07051DC7" w14:textId="77777777" w:rsidR="00322278" w:rsidRPr="00B118D3" w:rsidRDefault="00322278" w:rsidP="00322278">
      <w:pPr>
        <w:pStyle w:val="SoKPolicyThirdLevelContent"/>
        <w:numPr>
          <w:ilvl w:val="0"/>
          <w:numId w:val="8"/>
        </w:numPr>
        <w:tabs>
          <w:tab w:val="clear" w:pos="1980"/>
          <w:tab w:val="num" w:pos="720"/>
        </w:tabs>
        <w:spacing w:after="120"/>
        <w:ind w:left="720"/>
        <w:rPr>
          <w:rFonts w:ascii="Arial" w:hAnsi="Arial" w:cs="Arial"/>
          <w:sz w:val="20"/>
        </w:rPr>
      </w:pPr>
      <w:r w:rsidRPr="00B118D3">
        <w:rPr>
          <w:rFonts w:ascii="Arial" w:hAnsi="Arial" w:cs="Arial"/>
          <w:sz w:val="20"/>
        </w:rPr>
        <w:t>Data owners must keep a running inventory of their archived data sets.</w:t>
      </w:r>
    </w:p>
    <w:p w14:paraId="07051DC8" w14:textId="77777777" w:rsidR="00322278" w:rsidRPr="00B118D3" w:rsidRDefault="00322278" w:rsidP="00322278">
      <w:pPr>
        <w:pStyle w:val="SoKPolicyThirdLevelContent"/>
        <w:numPr>
          <w:ilvl w:val="0"/>
          <w:numId w:val="8"/>
        </w:numPr>
        <w:tabs>
          <w:tab w:val="clear" w:pos="1980"/>
          <w:tab w:val="num" w:pos="720"/>
        </w:tabs>
        <w:spacing w:after="120"/>
        <w:ind w:left="720"/>
        <w:rPr>
          <w:rFonts w:ascii="Arial" w:hAnsi="Arial" w:cs="Arial"/>
          <w:sz w:val="20"/>
        </w:rPr>
      </w:pPr>
      <w:r w:rsidRPr="00B118D3">
        <w:rPr>
          <w:rFonts w:ascii="Arial" w:hAnsi="Arial" w:cs="Arial"/>
          <w:sz w:val="20"/>
        </w:rPr>
        <w:t>All requests for exceptions to data archiving policies must</w:t>
      </w:r>
      <w:r w:rsidR="00C165CD">
        <w:rPr>
          <w:rFonts w:ascii="Arial" w:hAnsi="Arial" w:cs="Arial"/>
          <w:sz w:val="20"/>
        </w:rPr>
        <w:t xml:space="preserve"> be made in writing to the </w:t>
      </w:r>
      <w:r w:rsidR="00C165CD">
        <w:rPr>
          <w:rFonts w:ascii="Arial" w:hAnsi="Arial" w:cs="Arial"/>
          <w:color w:val="767171" w:themeColor="background2" w:themeShade="80"/>
          <w:sz w:val="20"/>
        </w:rPr>
        <w:t>[applicable committee]</w:t>
      </w:r>
      <w:r w:rsidRPr="00B118D3">
        <w:rPr>
          <w:rFonts w:ascii="Arial" w:hAnsi="Arial" w:cs="Arial"/>
          <w:sz w:val="20"/>
        </w:rPr>
        <w:t>. Email requests are acceptable. The request must specify the exception, justification</w:t>
      </w:r>
      <w:r>
        <w:rPr>
          <w:rFonts w:ascii="Arial" w:hAnsi="Arial" w:cs="Arial"/>
          <w:sz w:val="20"/>
        </w:rPr>
        <w:t>,</w:t>
      </w:r>
      <w:r w:rsidRPr="00B118D3">
        <w:rPr>
          <w:rFonts w:ascii="Arial" w:hAnsi="Arial" w:cs="Arial"/>
          <w:sz w:val="20"/>
        </w:rPr>
        <w:t xml:space="preserve"> and implications.</w:t>
      </w:r>
    </w:p>
    <w:p w14:paraId="07051DC9" w14:textId="77777777" w:rsidR="00AA6841" w:rsidRPr="000B2688" w:rsidRDefault="00322278" w:rsidP="00322278">
      <w:pPr>
        <w:pStyle w:val="ListNumber"/>
        <w:numPr>
          <w:ilvl w:val="0"/>
          <w:numId w:val="8"/>
        </w:numPr>
        <w:tabs>
          <w:tab w:val="clear" w:pos="360"/>
          <w:tab w:val="clear" w:pos="1980"/>
          <w:tab w:val="num" w:pos="720"/>
        </w:tabs>
        <w:ind w:left="720"/>
        <w:rPr>
          <w:rFonts w:ascii="Arial" w:hAnsi="Arial" w:cs="Arial"/>
          <w:color w:val="000000" w:themeColor="text1"/>
        </w:rPr>
      </w:pPr>
      <w:r w:rsidRPr="00B118D3">
        <w:rPr>
          <w:rFonts w:ascii="Arial" w:hAnsi="Arial" w:cs="Arial"/>
        </w:rPr>
        <w:t>Archived data that contains sensitive personal information or business sensitive information is subject to the same controls as live data as governed by the data protection and security policies.</w:t>
      </w:r>
    </w:p>
    <w:p w14:paraId="07051DCA" w14:textId="77777777" w:rsidR="001D0606" w:rsidRPr="001D0606" w:rsidRDefault="001D0606" w:rsidP="001D0606">
      <w:pPr>
        <w:spacing w:before="180"/>
        <w:rPr>
          <w:rFonts w:cs="Arial"/>
          <w:b/>
          <w:color w:val="808080" w:themeColor="background1" w:themeShade="80"/>
          <w:szCs w:val="20"/>
        </w:rPr>
      </w:pPr>
      <w:r w:rsidRPr="001D0606">
        <w:rPr>
          <w:rFonts w:cs="Arial"/>
          <w:b/>
          <w:color w:val="808080" w:themeColor="background1" w:themeShade="80"/>
          <w:szCs w:val="20"/>
        </w:rPr>
        <w:t>Relevant Procedures</w:t>
      </w:r>
    </w:p>
    <w:p w14:paraId="07051DCB" w14:textId="77777777" w:rsidR="000B2688" w:rsidRPr="001D0606" w:rsidRDefault="001D0606" w:rsidP="000B2688">
      <w:pPr>
        <w:spacing w:before="180"/>
        <w:rPr>
          <w:rFonts w:cs="Arial"/>
          <w:color w:val="808080" w:themeColor="background1" w:themeShade="80"/>
          <w:szCs w:val="20"/>
        </w:rPr>
      </w:pPr>
      <w:r w:rsidRPr="001D0606">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07051DCC" w14:textId="77777777" w:rsidR="000B2688" w:rsidRPr="000B2688" w:rsidRDefault="000B2688" w:rsidP="000B2688">
      <w:pPr>
        <w:spacing w:before="180"/>
        <w:ind w:left="180"/>
        <w:rPr>
          <w:rFonts w:cs="Arial"/>
          <w:color w:val="767171" w:themeColor="background2" w:themeShade="80"/>
          <w:szCs w:val="20"/>
        </w:rPr>
      </w:pPr>
      <w:r w:rsidRPr="000B2688">
        <w:rPr>
          <w:rFonts w:cs="Arial"/>
          <w:color w:val="767171" w:themeColor="background2" w:themeShade="80"/>
          <w:szCs w:val="20"/>
        </w:rPr>
        <w:t>Data archive retrieval approval procedure.</w:t>
      </w:r>
    </w:p>
    <w:p w14:paraId="07051DCD" w14:textId="77777777" w:rsidR="000B2688" w:rsidRPr="000B2688" w:rsidRDefault="000B2688" w:rsidP="000B2688">
      <w:pPr>
        <w:pStyle w:val="ListParagraph"/>
        <w:numPr>
          <w:ilvl w:val="0"/>
          <w:numId w:val="10"/>
        </w:numPr>
        <w:tabs>
          <w:tab w:val="num" w:pos="720"/>
        </w:tabs>
        <w:rPr>
          <w:rFonts w:cs="Arial"/>
          <w:color w:val="767171" w:themeColor="background2" w:themeShade="80"/>
          <w:szCs w:val="20"/>
        </w:rPr>
      </w:pPr>
      <w:r w:rsidRPr="000B2688">
        <w:rPr>
          <w:rFonts w:cs="Arial"/>
          <w:color w:val="767171" w:themeColor="background2" w:themeShade="80"/>
          <w:szCs w:val="20"/>
        </w:rPr>
        <w:t>Establish the need.</w:t>
      </w:r>
    </w:p>
    <w:p w14:paraId="07051DCE" w14:textId="77777777" w:rsidR="000B2688" w:rsidRPr="000B2688" w:rsidRDefault="000B2688" w:rsidP="000B2688">
      <w:pPr>
        <w:pStyle w:val="ListParagraph"/>
        <w:numPr>
          <w:ilvl w:val="0"/>
          <w:numId w:val="10"/>
        </w:numPr>
        <w:tabs>
          <w:tab w:val="num" w:pos="720"/>
        </w:tabs>
        <w:rPr>
          <w:rFonts w:cs="Arial"/>
          <w:color w:val="767171" w:themeColor="background2" w:themeShade="80"/>
          <w:szCs w:val="20"/>
        </w:rPr>
      </w:pPr>
      <w:r w:rsidRPr="000B2688">
        <w:rPr>
          <w:rFonts w:cs="Arial"/>
          <w:color w:val="767171" w:themeColor="background2" w:themeShade="80"/>
          <w:szCs w:val="20"/>
        </w:rPr>
        <w:t>Determine which data sets need to be retrieved.</w:t>
      </w:r>
    </w:p>
    <w:p w14:paraId="07051DCF" w14:textId="77777777" w:rsidR="000B2688" w:rsidRPr="000B2688" w:rsidRDefault="000B2688" w:rsidP="000B2688">
      <w:pPr>
        <w:pStyle w:val="ListParagraph"/>
        <w:numPr>
          <w:ilvl w:val="0"/>
          <w:numId w:val="10"/>
        </w:numPr>
        <w:tabs>
          <w:tab w:val="num" w:pos="720"/>
        </w:tabs>
        <w:rPr>
          <w:rFonts w:cs="Arial"/>
          <w:color w:val="767171" w:themeColor="background2" w:themeShade="80"/>
          <w:szCs w:val="20"/>
        </w:rPr>
      </w:pPr>
      <w:r w:rsidRPr="000B2688">
        <w:rPr>
          <w:rFonts w:cs="Arial"/>
          <w:color w:val="767171" w:themeColor="background2" w:themeShade="80"/>
          <w:szCs w:val="20"/>
        </w:rPr>
        <w:t>Contact the data owner with a formal request to retrieve the data sets. An estimate of how long the data will be required is mandatory.</w:t>
      </w:r>
    </w:p>
    <w:p w14:paraId="07051DD0" w14:textId="0D06DC96" w:rsidR="000B2688" w:rsidRPr="000B2688" w:rsidRDefault="000B2688" w:rsidP="000B2688">
      <w:pPr>
        <w:pStyle w:val="ListParagraph"/>
        <w:numPr>
          <w:ilvl w:val="0"/>
          <w:numId w:val="10"/>
        </w:numPr>
        <w:tabs>
          <w:tab w:val="num" w:pos="720"/>
        </w:tabs>
        <w:rPr>
          <w:rFonts w:cs="Arial"/>
          <w:color w:val="767171" w:themeColor="background2" w:themeShade="80"/>
          <w:szCs w:val="20"/>
        </w:rPr>
      </w:pPr>
      <w:r w:rsidRPr="000B2688">
        <w:rPr>
          <w:rFonts w:cs="Arial"/>
          <w:color w:val="767171" w:themeColor="background2" w:themeShade="80"/>
          <w:szCs w:val="20"/>
        </w:rPr>
        <w:lastRenderedPageBreak/>
        <w:t>If any</w:t>
      </w:r>
      <w:r w:rsidR="00C04523">
        <w:rPr>
          <w:rFonts w:cs="Arial"/>
          <w:color w:val="767171" w:themeColor="background2" w:themeShade="80"/>
          <w:szCs w:val="20"/>
        </w:rPr>
        <w:t xml:space="preserve"> sensitive personal information</w:t>
      </w:r>
      <w:r w:rsidRPr="000B2688">
        <w:rPr>
          <w:rFonts w:cs="Arial"/>
          <w:color w:val="767171" w:themeColor="background2" w:themeShade="80"/>
          <w:szCs w:val="20"/>
        </w:rPr>
        <w:t xml:space="preserve"> or business sensitive information is included in the data being retrieved, include protective measures that meet with [</w:t>
      </w:r>
      <w:r w:rsidR="00BF3615">
        <w:rPr>
          <w:rFonts w:cs="Arial"/>
          <w:color w:val="767171" w:themeColor="background2" w:themeShade="80"/>
          <w:szCs w:val="20"/>
        </w:rPr>
        <w:t>Company Name</w:t>
      </w:r>
      <w:r w:rsidRPr="000B2688">
        <w:rPr>
          <w:rFonts w:cs="Arial"/>
          <w:color w:val="767171" w:themeColor="background2" w:themeShade="80"/>
          <w:szCs w:val="20"/>
        </w:rPr>
        <w:t>]’s data protection and privacy policy(s).</w:t>
      </w:r>
    </w:p>
    <w:p w14:paraId="07051DD1" w14:textId="77777777" w:rsidR="000B2688" w:rsidRPr="000B2688" w:rsidRDefault="000B2688" w:rsidP="000B2688">
      <w:pPr>
        <w:pStyle w:val="ListParagraph"/>
        <w:numPr>
          <w:ilvl w:val="0"/>
          <w:numId w:val="10"/>
        </w:numPr>
        <w:tabs>
          <w:tab w:val="num" w:pos="720"/>
        </w:tabs>
        <w:rPr>
          <w:rFonts w:cs="Arial"/>
          <w:color w:val="767171" w:themeColor="background2" w:themeShade="80"/>
          <w:szCs w:val="20"/>
        </w:rPr>
      </w:pPr>
      <w:r w:rsidRPr="000B2688">
        <w:rPr>
          <w:rFonts w:cs="Arial"/>
          <w:color w:val="767171" w:themeColor="background2" w:themeShade="80"/>
          <w:szCs w:val="20"/>
        </w:rPr>
        <w:t>Wait for confirmation from the data owner that the data has been retrieved.</w:t>
      </w:r>
    </w:p>
    <w:p w14:paraId="07051DD2" w14:textId="77777777" w:rsidR="000B2688" w:rsidRPr="000B2688" w:rsidRDefault="000B2688" w:rsidP="000B2688">
      <w:pPr>
        <w:pStyle w:val="ListParagraph"/>
        <w:numPr>
          <w:ilvl w:val="0"/>
          <w:numId w:val="10"/>
        </w:numPr>
        <w:tabs>
          <w:tab w:val="num" w:pos="720"/>
        </w:tabs>
        <w:rPr>
          <w:rFonts w:cs="Arial"/>
          <w:color w:val="767171" w:themeColor="background2" w:themeShade="80"/>
          <w:szCs w:val="20"/>
        </w:rPr>
      </w:pPr>
      <w:r w:rsidRPr="000B2688">
        <w:rPr>
          <w:rFonts w:cs="Arial"/>
          <w:color w:val="767171" w:themeColor="background2" w:themeShade="80"/>
          <w:szCs w:val="20"/>
        </w:rPr>
        <w:t>Once the data has been used and is no longer required, inform the owner that it can be returned to the archive.</w:t>
      </w:r>
    </w:p>
    <w:p w14:paraId="07051DD3" w14:textId="77777777" w:rsidR="000B2688" w:rsidRPr="000B2688" w:rsidRDefault="000B2688" w:rsidP="000B2688">
      <w:pPr>
        <w:pStyle w:val="ListNumber"/>
        <w:numPr>
          <w:ilvl w:val="0"/>
          <w:numId w:val="0"/>
        </w:numPr>
        <w:tabs>
          <w:tab w:val="clear" w:pos="360"/>
        </w:tabs>
        <w:ind w:left="360" w:hanging="360"/>
        <w:rPr>
          <w:rFonts w:ascii="Arial" w:hAnsi="Arial" w:cs="Arial"/>
          <w:color w:val="AEAAAA" w:themeColor="background2" w:themeShade="BF"/>
        </w:rPr>
      </w:pPr>
    </w:p>
    <w:p w14:paraId="07051DD4" w14:textId="77777777" w:rsidR="00B502A4" w:rsidRDefault="00B502A4" w:rsidP="00B502A4">
      <w:pPr>
        <w:pStyle w:val="Heading1"/>
      </w:pPr>
      <w:r>
        <w:t>Non-Complianc</w:t>
      </w:r>
      <w:r w:rsidRPr="000B2688">
        <w:t>e</w:t>
      </w:r>
    </w:p>
    <w:p w14:paraId="07051DD5"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07051DD6" w14:textId="77777777" w:rsidR="00B502A4" w:rsidRDefault="00B502A4" w:rsidP="00E64679"/>
    <w:p w14:paraId="07051DD7" w14:textId="4E825EAA"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BF3615">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07051DD8" w14:textId="77777777" w:rsidR="00AA6841" w:rsidRPr="00AA6841" w:rsidRDefault="00AA6841" w:rsidP="00AA6841">
      <w:pPr>
        <w:rPr>
          <w:rFonts w:cs="Arial"/>
          <w:color w:val="000000" w:themeColor="text1"/>
        </w:rPr>
      </w:pPr>
    </w:p>
    <w:p w14:paraId="07051DD9" w14:textId="2CA56575"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BF3615">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07051DDA"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07051DDB"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07051DDC" w14:textId="77777777" w:rsidR="00AA6841" w:rsidRDefault="00AA6841" w:rsidP="00E64679"/>
    <w:p w14:paraId="07051DDD" w14:textId="77777777" w:rsidR="00AA6841" w:rsidRDefault="00AA6841" w:rsidP="00E64679">
      <w:bookmarkStart w:id="0" w:name="_GoBack"/>
      <w:bookmarkEnd w:id="0"/>
    </w:p>
    <w:sectPr w:rsidR="00AA6841" w:rsidSect="00F3751B">
      <w:headerReference w:type="default" r:id="rId9"/>
      <w:footerReference w:type="default" r:id="rId10"/>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60EA3" w14:textId="77777777" w:rsidR="007E5994" w:rsidRDefault="007E5994">
      <w:r>
        <w:separator/>
      </w:r>
    </w:p>
  </w:endnote>
  <w:endnote w:type="continuationSeparator" w:id="0">
    <w:p w14:paraId="66895553" w14:textId="77777777" w:rsidR="007E5994" w:rsidRDefault="007E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1E18" w14:textId="10F2672C" w:rsidR="00352A14" w:rsidRDefault="00352A14" w:rsidP="003A04BC">
    <w:pPr>
      <w:pStyle w:val="Footer"/>
    </w:pPr>
    <w:r>
      <w:t xml:space="preserve"> </w:t>
    </w:r>
  </w:p>
  <w:p w14:paraId="07051E19" w14:textId="77777777" w:rsidR="00C24557" w:rsidRDefault="00C2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96E0" w14:textId="77777777" w:rsidR="007E5994" w:rsidRDefault="007E5994">
      <w:r>
        <w:separator/>
      </w:r>
    </w:p>
  </w:footnote>
  <w:footnote w:type="continuationSeparator" w:id="0">
    <w:p w14:paraId="3BF19698" w14:textId="77777777" w:rsidR="007E5994" w:rsidRDefault="007E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1E16" w14:textId="419533AF"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1B0E2773"/>
    <w:multiLevelType w:val="hybridMultilevel"/>
    <w:tmpl w:val="3E5A53D8"/>
    <w:lvl w:ilvl="0" w:tplc="0409000F">
      <w:start w:val="1"/>
      <w:numFmt w:val="decimal"/>
      <w:lvlText w:val="%1."/>
      <w:lvlJc w:val="left"/>
      <w:pPr>
        <w:tabs>
          <w:tab w:val="num" w:pos="1980"/>
        </w:tabs>
        <w:ind w:left="1980" w:hanging="360"/>
      </w:pPr>
      <w:rPr>
        <w:rFonts w:hint="default"/>
      </w:rPr>
    </w:lvl>
    <w:lvl w:ilvl="1" w:tplc="04090001">
      <w:start w:val="1"/>
      <w:numFmt w:val="bullet"/>
      <w:lvlText w:val=""/>
      <w:lvlJc w:val="left"/>
      <w:pPr>
        <w:tabs>
          <w:tab w:val="num" w:pos="2700"/>
        </w:tabs>
        <w:ind w:left="2700" w:hanging="360"/>
      </w:pPr>
      <w:rPr>
        <w:rFonts w:ascii="Symbol" w:hAnsi="Symbol" w:hint="default"/>
      </w:rPr>
    </w:lvl>
    <w:lvl w:ilvl="2" w:tplc="04090001">
      <w:start w:val="1"/>
      <w:numFmt w:val="bullet"/>
      <w:lvlText w:val=""/>
      <w:lvlJc w:val="left"/>
      <w:pPr>
        <w:tabs>
          <w:tab w:val="num" w:pos="3420"/>
        </w:tabs>
        <w:ind w:left="3420" w:hanging="180"/>
      </w:pPr>
      <w:rPr>
        <w:rFonts w:ascii="Symbol" w:hAnsi="Symbol"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1323B"/>
    <w:multiLevelType w:val="hybridMultilevel"/>
    <w:tmpl w:val="7B82A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175DFA"/>
    <w:multiLevelType w:val="hybridMultilevel"/>
    <w:tmpl w:val="79BA4A9E"/>
    <w:lvl w:ilvl="0" w:tplc="5060ED0E">
      <w:start w:val="1"/>
      <w:numFmt w:val="bullet"/>
      <w:lvlText w:val=""/>
      <w:lvlJc w:val="left"/>
      <w:pPr>
        <w:tabs>
          <w:tab w:val="num" w:pos="1608"/>
        </w:tabs>
        <w:ind w:left="1608" w:hanging="360"/>
      </w:pPr>
      <w:rPr>
        <w:rFonts w:ascii="Symbol" w:hAnsi="Symbol" w:hint="default"/>
      </w:rPr>
    </w:lvl>
    <w:lvl w:ilvl="1" w:tplc="04090003">
      <w:start w:val="1"/>
      <w:numFmt w:val="bullet"/>
      <w:lvlText w:val="o"/>
      <w:lvlJc w:val="left"/>
      <w:pPr>
        <w:tabs>
          <w:tab w:val="num" w:pos="1608"/>
        </w:tabs>
        <w:ind w:left="1608" w:hanging="360"/>
      </w:pPr>
      <w:rPr>
        <w:rFonts w:ascii="Courier New" w:hAnsi="Courier New" w:cs="Courier New" w:hint="default"/>
      </w:rPr>
    </w:lvl>
    <w:lvl w:ilvl="2" w:tplc="04090005">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60834"/>
    <w:multiLevelType w:val="multilevel"/>
    <w:tmpl w:val="142E79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decimal"/>
      <w:lvlText w:val="%5."/>
      <w:lvlJc w:val="left"/>
      <w:pPr>
        <w:tabs>
          <w:tab w:val="num" w:pos="3240"/>
        </w:tabs>
        <w:ind w:left="3240" w:hanging="360"/>
      </w:pPr>
      <w:rPr>
        <w:rFonts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F9716C4"/>
    <w:multiLevelType w:val="hybridMultilevel"/>
    <w:tmpl w:val="36C215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92930"/>
    <w:rsid w:val="000B2688"/>
    <w:rsid w:val="000B48DB"/>
    <w:rsid w:val="000F62E3"/>
    <w:rsid w:val="00101A2D"/>
    <w:rsid w:val="001123D5"/>
    <w:rsid w:val="00134035"/>
    <w:rsid w:val="00145681"/>
    <w:rsid w:val="00186D07"/>
    <w:rsid w:val="0019293E"/>
    <w:rsid w:val="001D0606"/>
    <w:rsid w:val="001D5C1E"/>
    <w:rsid w:val="00212E88"/>
    <w:rsid w:val="00222174"/>
    <w:rsid w:val="002B5E4F"/>
    <w:rsid w:val="002C709B"/>
    <w:rsid w:val="002D034A"/>
    <w:rsid w:val="002D47F6"/>
    <w:rsid w:val="003018D3"/>
    <w:rsid w:val="00303D6C"/>
    <w:rsid w:val="00322278"/>
    <w:rsid w:val="003331A9"/>
    <w:rsid w:val="00340140"/>
    <w:rsid w:val="003404E3"/>
    <w:rsid w:val="00352A14"/>
    <w:rsid w:val="003818CA"/>
    <w:rsid w:val="003A04BC"/>
    <w:rsid w:val="003D187A"/>
    <w:rsid w:val="00430693"/>
    <w:rsid w:val="004307CB"/>
    <w:rsid w:val="00432006"/>
    <w:rsid w:val="004371F3"/>
    <w:rsid w:val="0044200A"/>
    <w:rsid w:val="00480E89"/>
    <w:rsid w:val="004D269E"/>
    <w:rsid w:val="004D32EB"/>
    <w:rsid w:val="005266E7"/>
    <w:rsid w:val="0054288B"/>
    <w:rsid w:val="00572EAF"/>
    <w:rsid w:val="00574B65"/>
    <w:rsid w:val="005A3623"/>
    <w:rsid w:val="005B073C"/>
    <w:rsid w:val="00625F64"/>
    <w:rsid w:val="00636CD4"/>
    <w:rsid w:val="006520F0"/>
    <w:rsid w:val="00653C62"/>
    <w:rsid w:val="0066050C"/>
    <w:rsid w:val="00687F8E"/>
    <w:rsid w:val="006B5956"/>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E5994"/>
    <w:rsid w:val="007F767E"/>
    <w:rsid w:val="00804A11"/>
    <w:rsid w:val="0081572D"/>
    <w:rsid w:val="00830CB2"/>
    <w:rsid w:val="00861438"/>
    <w:rsid w:val="00866FC1"/>
    <w:rsid w:val="008B4684"/>
    <w:rsid w:val="008C5E54"/>
    <w:rsid w:val="008D0C7B"/>
    <w:rsid w:val="008F3CD7"/>
    <w:rsid w:val="009113E0"/>
    <w:rsid w:val="009420A3"/>
    <w:rsid w:val="00945407"/>
    <w:rsid w:val="009B13D7"/>
    <w:rsid w:val="009E43CD"/>
    <w:rsid w:val="009F4657"/>
    <w:rsid w:val="00AA6841"/>
    <w:rsid w:val="00AE32EB"/>
    <w:rsid w:val="00B502A4"/>
    <w:rsid w:val="00B93EF7"/>
    <w:rsid w:val="00BA5493"/>
    <w:rsid w:val="00BC0794"/>
    <w:rsid w:val="00BC1B91"/>
    <w:rsid w:val="00BF3615"/>
    <w:rsid w:val="00C04523"/>
    <w:rsid w:val="00C165CD"/>
    <w:rsid w:val="00C24557"/>
    <w:rsid w:val="00C81438"/>
    <w:rsid w:val="00C8415D"/>
    <w:rsid w:val="00CA08B6"/>
    <w:rsid w:val="00CB51A4"/>
    <w:rsid w:val="00D020A7"/>
    <w:rsid w:val="00D02F81"/>
    <w:rsid w:val="00D206DA"/>
    <w:rsid w:val="00D2496C"/>
    <w:rsid w:val="00D27D32"/>
    <w:rsid w:val="00DC143E"/>
    <w:rsid w:val="00DC7917"/>
    <w:rsid w:val="00DD068A"/>
    <w:rsid w:val="00DE2AF1"/>
    <w:rsid w:val="00E64679"/>
    <w:rsid w:val="00E72B5D"/>
    <w:rsid w:val="00E83C56"/>
    <w:rsid w:val="00E862C4"/>
    <w:rsid w:val="00F3751B"/>
    <w:rsid w:val="00F41C55"/>
    <w:rsid w:val="00F95184"/>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0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NormalWeb">
    <w:name w:val="Normal (Web)"/>
    <w:basedOn w:val="Normal"/>
    <w:uiPriority w:val="99"/>
    <w:unhideWhenUsed/>
    <w:rsid w:val="00322278"/>
    <w:pPr>
      <w:spacing w:before="100" w:beforeAutospacing="1" w:after="100" w:afterAutospacing="1"/>
    </w:pPr>
    <w:rPr>
      <w:rFonts w:ascii="Times New Roman" w:hAnsi="Times New Roman"/>
      <w:sz w:val="24"/>
    </w:rPr>
  </w:style>
  <w:style w:type="paragraph" w:customStyle="1" w:styleId="SoKPolicySecondLevelContent">
    <w:name w:val="SoK Policy Second Level Content"/>
    <w:basedOn w:val="Normal"/>
    <w:rsid w:val="00322278"/>
    <w:pPr>
      <w:ind w:left="864"/>
    </w:pPr>
    <w:rPr>
      <w:rFonts w:ascii="Calibri" w:hAnsi="Calibri"/>
      <w:sz w:val="24"/>
      <w:szCs w:val="20"/>
      <w:lang w:eastAsia="en-CA"/>
    </w:rPr>
  </w:style>
  <w:style w:type="character" w:styleId="CommentReference">
    <w:name w:val="annotation reference"/>
    <w:semiHidden/>
    <w:rsid w:val="00322278"/>
    <w:rPr>
      <w:sz w:val="16"/>
      <w:szCs w:val="16"/>
    </w:rPr>
  </w:style>
  <w:style w:type="paragraph" w:customStyle="1" w:styleId="SoKPolicyThirdLevelContent">
    <w:name w:val="SoK Policy Third Level Content"/>
    <w:basedOn w:val="SoKPolicySecondLevelContent"/>
    <w:rsid w:val="00322278"/>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E79F09E8-3010-42E8-B0CA-1CBFC9DC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2015-11-05T19:10:00Z</dcterms:created>
  <dcterms:modified xsi:type="dcterms:W3CDTF">2016-09-28T13:25:00Z</dcterms:modified>
</cp:coreProperties>
</file>