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8485C" w14:textId="3F55C279" w:rsidR="00861438" w:rsidRPr="00A04749" w:rsidRDefault="00B86179" w:rsidP="00C8415D">
      <w:pPr>
        <w:pStyle w:val="Heading1"/>
        <w:rPr>
          <w:sz w:val="36"/>
          <w:szCs w:val="36"/>
        </w:rPr>
      </w:pPr>
      <w:r>
        <w:rPr>
          <w:sz w:val="36"/>
          <w:szCs w:val="36"/>
        </w:rPr>
        <w:t>Human Resource</w:t>
      </w:r>
      <w:r w:rsidR="00E85276">
        <w:rPr>
          <w:sz w:val="36"/>
          <w:szCs w:val="36"/>
        </w:rPr>
        <w:t>s</w:t>
      </w:r>
      <w:r>
        <w:rPr>
          <w:sz w:val="36"/>
          <w:szCs w:val="36"/>
        </w:rPr>
        <w:t xml:space="preserve"> </w:t>
      </w:r>
      <w:r w:rsidR="00B15E39">
        <w:rPr>
          <w:sz w:val="36"/>
          <w:szCs w:val="36"/>
        </w:rPr>
        <w:t xml:space="preserve">Security </w:t>
      </w:r>
      <w:r w:rsidR="00E64679" w:rsidRPr="00A04749">
        <w:rPr>
          <w:sz w:val="36"/>
          <w:szCs w:val="36"/>
        </w:rPr>
        <w:t xml:space="preserve">Policy </w:t>
      </w:r>
    </w:p>
    <w:p w14:paraId="32D8485D" w14:textId="77777777" w:rsidR="00E64679" w:rsidRPr="00A04749" w:rsidRDefault="00E64679" w:rsidP="004307CB">
      <w:pPr>
        <w:spacing w:before="60" w:after="60"/>
        <w:rPr>
          <w:rFonts w:cs="Arial"/>
          <w:color w:val="808080" w:themeColor="background1" w:themeShade="80"/>
        </w:rPr>
      </w:pPr>
    </w:p>
    <w:p w14:paraId="32D8485E" w14:textId="77777777" w:rsidR="00861438" w:rsidRPr="00A04749" w:rsidRDefault="004371F3" w:rsidP="004307CB">
      <w:pPr>
        <w:spacing w:before="60" w:after="60"/>
        <w:rPr>
          <w:rFonts w:cs="Arial"/>
          <w:color w:val="808080" w:themeColor="background1" w:themeShade="80"/>
        </w:rPr>
      </w:pPr>
      <w:r w:rsidRPr="00A04749">
        <w:rPr>
          <w:rFonts w:cs="Arial"/>
          <w:color w:val="808080" w:themeColor="background1" w:themeShade="80"/>
        </w:rPr>
        <w:t>To use this template, simply</w:t>
      </w:r>
      <w:r w:rsidR="004307CB" w:rsidRPr="00A04749">
        <w:rPr>
          <w:rFonts w:cs="Arial"/>
          <w:color w:val="808080" w:themeColor="background1" w:themeShade="80"/>
        </w:rPr>
        <w:t xml:space="preserve"> </w:t>
      </w:r>
      <w:r w:rsidRPr="00A04749">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A04749">
        <w:rPr>
          <w:rFonts w:cs="Arial"/>
          <w:color w:val="808080" w:themeColor="background1" w:themeShade="80"/>
        </w:rPr>
        <w:t xml:space="preserve">. </w:t>
      </w:r>
    </w:p>
    <w:p w14:paraId="32D8485F" w14:textId="77777777" w:rsidR="00E64679" w:rsidRPr="00A04749" w:rsidRDefault="00E64679" w:rsidP="00E646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A04749" w14:paraId="32D84862" w14:textId="77777777" w:rsidTr="00E64679">
        <w:trPr>
          <w:trHeight w:val="283"/>
        </w:trPr>
        <w:tc>
          <w:tcPr>
            <w:tcW w:w="2446" w:type="dxa"/>
            <w:shd w:val="clear" w:color="auto" w:fill="DDDECE"/>
            <w:vAlign w:val="center"/>
          </w:tcPr>
          <w:p w14:paraId="32D84860" w14:textId="77777777" w:rsidR="00E64679" w:rsidRPr="00A04749" w:rsidRDefault="00E64679" w:rsidP="00E64679">
            <w:pPr>
              <w:jc w:val="center"/>
              <w:rPr>
                <w:rFonts w:cs="Arial"/>
                <w:b/>
              </w:rPr>
            </w:pPr>
            <w:r w:rsidRPr="00A04749">
              <w:rPr>
                <w:rFonts w:cs="Arial"/>
                <w:b/>
              </w:rPr>
              <w:t>Policy Owner</w:t>
            </w:r>
          </w:p>
        </w:tc>
        <w:tc>
          <w:tcPr>
            <w:tcW w:w="7976" w:type="dxa"/>
            <w:shd w:val="clear" w:color="auto" w:fill="auto"/>
            <w:vAlign w:val="center"/>
          </w:tcPr>
          <w:p w14:paraId="32D84861" w14:textId="77777777" w:rsidR="00E64679" w:rsidRPr="00A04749" w:rsidRDefault="00E64679" w:rsidP="00E64679">
            <w:pPr>
              <w:rPr>
                <w:rFonts w:cs="Arial"/>
                <w:color w:val="808080"/>
              </w:rPr>
            </w:pPr>
            <w:r w:rsidRPr="00A04749">
              <w:rPr>
                <w:rFonts w:cs="Arial"/>
                <w:color w:val="808080"/>
              </w:rPr>
              <w:t>Name the person/group responsible for this policy’s management.</w:t>
            </w:r>
          </w:p>
        </w:tc>
      </w:tr>
      <w:tr w:rsidR="00E64679" w:rsidRPr="00A04749" w14:paraId="32D84865" w14:textId="77777777" w:rsidTr="00E64679">
        <w:trPr>
          <w:trHeight w:val="283"/>
        </w:trPr>
        <w:tc>
          <w:tcPr>
            <w:tcW w:w="2446" w:type="dxa"/>
            <w:shd w:val="clear" w:color="auto" w:fill="DDDECE"/>
            <w:vAlign w:val="center"/>
          </w:tcPr>
          <w:p w14:paraId="32D84863" w14:textId="77777777" w:rsidR="00E64679" w:rsidRPr="00A04749" w:rsidRDefault="00E64679" w:rsidP="00E64679">
            <w:pPr>
              <w:jc w:val="center"/>
              <w:rPr>
                <w:rFonts w:cs="Arial"/>
                <w:b/>
              </w:rPr>
            </w:pPr>
            <w:r w:rsidRPr="00A04749">
              <w:rPr>
                <w:rFonts w:cs="Arial"/>
                <w:b/>
              </w:rPr>
              <w:t>Policy Approver(s)</w:t>
            </w:r>
          </w:p>
        </w:tc>
        <w:tc>
          <w:tcPr>
            <w:tcW w:w="7976" w:type="dxa"/>
            <w:shd w:val="clear" w:color="auto" w:fill="auto"/>
            <w:vAlign w:val="center"/>
          </w:tcPr>
          <w:p w14:paraId="32D84864" w14:textId="77777777" w:rsidR="00E64679" w:rsidRPr="00A04749" w:rsidRDefault="00E64679" w:rsidP="00E64679">
            <w:pPr>
              <w:rPr>
                <w:rFonts w:cs="Arial"/>
                <w:color w:val="808080"/>
              </w:rPr>
            </w:pPr>
            <w:r w:rsidRPr="00A04749">
              <w:rPr>
                <w:rFonts w:cs="Arial"/>
                <w:color w:val="808080"/>
              </w:rPr>
              <w:t>Name the person/group responsible for implementation approval of this policy.</w:t>
            </w:r>
          </w:p>
        </w:tc>
      </w:tr>
      <w:tr w:rsidR="00E64679" w:rsidRPr="00A04749" w14:paraId="32D84868" w14:textId="77777777" w:rsidTr="00E64679">
        <w:trPr>
          <w:trHeight w:val="283"/>
        </w:trPr>
        <w:tc>
          <w:tcPr>
            <w:tcW w:w="2446" w:type="dxa"/>
            <w:shd w:val="clear" w:color="auto" w:fill="DDDECE"/>
            <w:vAlign w:val="center"/>
          </w:tcPr>
          <w:p w14:paraId="32D84866" w14:textId="77777777" w:rsidR="00E64679" w:rsidRPr="00A04749" w:rsidRDefault="00E64679" w:rsidP="00E64679">
            <w:pPr>
              <w:jc w:val="center"/>
              <w:rPr>
                <w:rFonts w:cs="Arial"/>
                <w:b/>
              </w:rPr>
            </w:pPr>
            <w:r w:rsidRPr="00A04749">
              <w:rPr>
                <w:rFonts w:cs="Arial"/>
                <w:b/>
              </w:rPr>
              <w:t>Related Policies</w:t>
            </w:r>
          </w:p>
        </w:tc>
        <w:tc>
          <w:tcPr>
            <w:tcW w:w="7976" w:type="dxa"/>
            <w:shd w:val="clear" w:color="auto" w:fill="auto"/>
            <w:vAlign w:val="center"/>
          </w:tcPr>
          <w:p w14:paraId="32D84867" w14:textId="77777777" w:rsidR="00E64679" w:rsidRPr="00A04749" w:rsidRDefault="00E64679" w:rsidP="00E64679">
            <w:pPr>
              <w:rPr>
                <w:rFonts w:cs="Arial"/>
                <w:color w:val="808080"/>
              </w:rPr>
            </w:pPr>
            <w:r w:rsidRPr="00A04749">
              <w:rPr>
                <w:rFonts w:cs="Arial"/>
                <w:color w:val="808080"/>
              </w:rPr>
              <w:t>Name other related enterprise policies both within or external to this manual.</w:t>
            </w:r>
          </w:p>
        </w:tc>
      </w:tr>
      <w:tr w:rsidR="00E64679" w:rsidRPr="00A04749" w14:paraId="32D8486B" w14:textId="77777777" w:rsidTr="00E64679">
        <w:trPr>
          <w:trHeight w:val="283"/>
        </w:trPr>
        <w:tc>
          <w:tcPr>
            <w:tcW w:w="2446" w:type="dxa"/>
            <w:shd w:val="clear" w:color="auto" w:fill="DDDECE"/>
            <w:vAlign w:val="center"/>
          </w:tcPr>
          <w:p w14:paraId="32D84869" w14:textId="77777777" w:rsidR="00E64679" w:rsidRPr="00A04749" w:rsidRDefault="00E64679" w:rsidP="00E64679">
            <w:pPr>
              <w:jc w:val="center"/>
              <w:rPr>
                <w:rFonts w:cs="Arial"/>
                <w:b/>
              </w:rPr>
            </w:pPr>
            <w:r w:rsidRPr="00A04749">
              <w:rPr>
                <w:rFonts w:cs="Arial"/>
                <w:b/>
              </w:rPr>
              <w:t>Related Procedures</w:t>
            </w:r>
          </w:p>
        </w:tc>
        <w:tc>
          <w:tcPr>
            <w:tcW w:w="7976" w:type="dxa"/>
            <w:shd w:val="clear" w:color="auto" w:fill="auto"/>
            <w:vAlign w:val="center"/>
          </w:tcPr>
          <w:p w14:paraId="32D8486A" w14:textId="77777777" w:rsidR="00E64679" w:rsidRPr="00A04749" w:rsidRDefault="00E64679" w:rsidP="00E64679">
            <w:pPr>
              <w:rPr>
                <w:rFonts w:cs="Arial"/>
                <w:color w:val="808080"/>
              </w:rPr>
            </w:pPr>
            <w:r w:rsidRPr="00A04749">
              <w:rPr>
                <w:rFonts w:cs="Arial"/>
                <w:color w:val="808080"/>
              </w:rPr>
              <w:t>Name other related enterprise procedures both within or external to this manual.</w:t>
            </w:r>
          </w:p>
        </w:tc>
      </w:tr>
      <w:tr w:rsidR="00E64679" w:rsidRPr="00A04749" w14:paraId="32D8486E" w14:textId="77777777" w:rsidTr="00E64679">
        <w:trPr>
          <w:trHeight w:val="283"/>
        </w:trPr>
        <w:tc>
          <w:tcPr>
            <w:tcW w:w="2446" w:type="dxa"/>
            <w:shd w:val="clear" w:color="auto" w:fill="DDDECE"/>
            <w:vAlign w:val="center"/>
          </w:tcPr>
          <w:p w14:paraId="32D8486C" w14:textId="77777777" w:rsidR="00E64679" w:rsidRPr="00A04749" w:rsidRDefault="00E64679" w:rsidP="00E64679">
            <w:pPr>
              <w:jc w:val="center"/>
              <w:rPr>
                <w:rFonts w:cs="Arial"/>
                <w:b/>
              </w:rPr>
            </w:pPr>
            <w:r w:rsidRPr="00A04749">
              <w:rPr>
                <w:rFonts w:cs="Arial"/>
                <w:b/>
              </w:rPr>
              <w:t>Storage Location</w:t>
            </w:r>
          </w:p>
        </w:tc>
        <w:tc>
          <w:tcPr>
            <w:tcW w:w="7976" w:type="dxa"/>
            <w:shd w:val="clear" w:color="auto" w:fill="auto"/>
            <w:vAlign w:val="center"/>
          </w:tcPr>
          <w:p w14:paraId="32D8486D" w14:textId="77777777" w:rsidR="00E64679" w:rsidRPr="00A04749" w:rsidRDefault="00E64679" w:rsidP="00E64679">
            <w:pPr>
              <w:rPr>
                <w:rFonts w:cs="Arial"/>
                <w:color w:val="808080"/>
              </w:rPr>
            </w:pPr>
            <w:r w:rsidRPr="00A04749">
              <w:rPr>
                <w:rFonts w:cs="Arial"/>
                <w:color w:val="808080"/>
              </w:rPr>
              <w:t>Describe physical or digital location of copies of this policy.</w:t>
            </w:r>
          </w:p>
        </w:tc>
      </w:tr>
      <w:tr w:rsidR="00E64679" w:rsidRPr="00A04749" w14:paraId="32D84871" w14:textId="77777777" w:rsidTr="00E64679">
        <w:trPr>
          <w:trHeight w:val="283"/>
        </w:trPr>
        <w:tc>
          <w:tcPr>
            <w:tcW w:w="2446" w:type="dxa"/>
            <w:shd w:val="clear" w:color="auto" w:fill="DDDECE"/>
            <w:vAlign w:val="center"/>
          </w:tcPr>
          <w:p w14:paraId="32D8486F" w14:textId="77777777" w:rsidR="00E64679" w:rsidRPr="00A04749" w:rsidRDefault="00E64679" w:rsidP="00E64679">
            <w:pPr>
              <w:jc w:val="center"/>
              <w:rPr>
                <w:rFonts w:cs="Arial"/>
                <w:b/>
              </w:rPr>
            </w:pPr>
            <w:r w:rsidRPr="00A04749">
              <w:rPr>
                <w:rFonts w:cs="Arial"/>
                <w:b/>
              </w:rPr>
              <w:t>Effective Date</w:t>
            </w:r>
          </w:p>
        </w:tc>
        <w:tc>
          <w:tcPr>
            <w:tcW w:w="7976" w:type="dxa"/>
            <w:shd w:val="clear" w:color="auto" w:fill="auto"/>
            <w:vAlign w:val="center"/>
          </w:tcPr>
          <w:p w14:paraId="32D84870" w14:textId="77777777" w:rsidR="00E64679" w:rsidRPr="00A04749" w:rsidRDefault="00E64679" w:rsidP="00E64679">
            <w:pPr>
              <w:rPr>
                <w:rFonts w:cs="Arial"/>
                <w:color w:val="808080"/>
              </w:rPr>
            </w:pPr>
            <w:r w:rsidRPr="00A04749">
              <w:rPr>
                <w:rFonts w:cs="Arial"/>
                <w:color w:val="808080"/>
              </w:rPr>
              <w:t>List the date that this policy went into effect.</w:t>
            </w:r>
          </w:p>
        </w:tc>
      </w:tr>
      <w:tr w:rsidR="00E64679" w:rsidRPr="00A04749" w14:paraId="32D84874" w14:textId="77777777" w:rsidTr="00E64679">
        <w:trPr>
          <w:trHeight w:val="283"/>
        </w:trPr>
        <w:tc>
          <w:tcPr>
            <w:tcW w:w="2446" w:type="dxa"/>
            <w:shd w:val="clear" w:color="auto" w:fill="DDDECE"/>
            <w:vAlign w:val="center"/>
          </w:tcPr>
          <w:p w14:paraId="32D84872" w14:textId="77777777" w:rsidR="00E64679" w:rsidRPr="00A04749" w:rsidRDefault="00E64679" w:rsidP="00E64679">
            <w:pPr>
              <w:jc w:val="center"/>
              <w:rPr>
                <w:rFonts w:cs="Arial"/>
                <w:b/>
              </w:rPr>
            </w:pPr>
            <w:r w:rsidRPr="00A04749">
              <w:rPr>
                <w:rFonts w:cs="Arial"/>
                <w:b/>
              </w:rPr>
              <w:t>Next Review Date</w:t>
            </w:r>
          </w:p>
        </w:tc>
        <w:tc>
          <w:tcPr>
            <w:tcW w:w="7976" w:type="dxa"/>
            <w:shd w:val="clear" w:color="auto" w:fill="auto"/>
            <w:vAlign w:val="center"/>
          </w:tcPr>
          <w:p w14:paraId="32D84873" w14:textId="77777777" w:rsidR="00E64679" w:rsidRPr="00A04749" w:rsidRDefault="00E64679" w:rsidP="00E64679">
            <w:pPr>
              <w:rPr>
                <w:rFonts w:cs="Arial"/>
                <w:color w:val="808080"/>
              </w:rPr>
            </w:pPr>
            <w:r w:rsidRPr="00A04749">
              <w:rPr>
                <w:rFonts w:cs="Arial"/>
                <w:color w:val="808080"/>
              </w:rPr>
              <w:t>List the date that this policy must undergo review and update.</w:t>
            </w:r>
          </w:p>
        </w:tc>
      </w:tr>
    </w:tbl>
    <w:p w14:paraId="32D84875" w14:textId="77777777" w:rsidR="00E64679" w:rsidRPr="00A04749" w:rsidRDefault="00E64679" w:rsidP="004307CB">
      <w:pPr>
        <w:spacing w:before="60" w:after="60"/>
        <w:rPr>
          <w:rFonts w:cs="Arial"/>
          <w:color w:val="808080" w:themeColor="background1" w:themeShade="80"/>
        </w:rPr>
      </w:pPr>
    </w:p>
    <w:p w14:paraId="32D84876" w14:textId="77777777" w:rsidR="008B4684" w:rsidRPr="00A04749" w:rsidRDefault="00E64679" w:rsidP="008B4684">
      <w:pPr>
        <w:pStyle w:val="Heading1"/>
      </w:pPr>
      <w:r w:rsidRPr="00A04749">
        <w:t>Purpose</w:t>
      </w:r>
    </w:p>
    <w:p w14:paraId="32D84877" w14:textId="77777777" w:rsidR="00E64679" w:rsidRPr="00A04749" w:rsidRDefault="00E64679" w:rsidP="00E64679">
      <w:pPr>
        <w:rPr>
          <w:rFonts w:cs="Arial"/>
          <w:color w:val="808080"/>
        </w:rPr>
      </w:pPr>
      <w:r w:rsidRPr="00A04749">
        <w:rPr>
          <w:rFonts w:cs="Arial"/>
          <w:color w:val="808080"/>
        </w:rPr>
        <w:t xml:space="preserve">Describe the factors or circumstances that mandate the existence of the policy. Also state the policy’s basic objectives and what the policy is meant to achieve. </w:t>
      </w:r>
    </w:p>
    <w:p w14:paraId="32D84878" w14:textId="77777777" w:rsidR="00E64679" w:rsidRPr="00A04749" w:rsidRDefault="00E64679" w:rsidP="00E64679">
      <w:pPr>
        <w:rPr>
          <w:rFonts w:cs="Arial"/>
          <w:color w:val="808080"/>
        </w:rPr>
      </w:pPr>
    </w:p>
    <w:p w14:paraId="32D84879" w14:textId="77777777" w:rsidR="00B86179" w:rsidRDefault="00B86179" w:rsidP="00B86179">
      <w:r>
        <w:t>The purpose of this policy is to ensure personnel, including contractors, are aware of and understand their responsibilities in regards to security.</w:t>
      </w:r>
    </w:p>
    <w:p w14:paraId="32D8487A" w14:textId="77777777" w:rsidR="00E64679" w:rsidRPr="00A04749" w:rsidRDefault="00E64679" w:rsidP="00E64679">
      <w:pPr>
        <w:rPr>
          <w:rFonts w:cs="Arial"/>
        </w:rPr>
      </w:pPr>
    </w:p>
    <w:p w14:paraId="32D8487B" w14:textId="77777777" w:rsidR="00E64679" w:rsidRPr="00A04749" w:rsidRDefault="00E64679" w:rsidP="00E64679">
      <w:pPr>
        <w:pStyle w:val="Heading1"/>
      </w:pPr>
      <w:r w:rsidRPr="00A04749">
        <w:t>Scope</w:t>
      </w:r>
    </w:p>
    <w:p w14:paraId="32D8487C" w14:textId="1C7C6743" w:rsidR="00E64679" w:rsidRPr="00A04749" w:rsidRDefault="00E64679" w:rsidP="00E64679">
      <w:pPr>
        <w:rPr>
          <w:rFonts w:cs="Arial"/>
          <w:color w:val="808080"/>
          <w:szCs w:val="20"/>
        </w:rPr>
      </w:pPr>
      <w:r w:rsidRPr="00A04749">
        <w:rPr>
          <w:rFonts w:cs="Arial"/>
          <w:color w:val="808080"/>
          <w:szCs w:val="20"/>
        </w:rPr>
        <w:t>Define to whom and to what systems this policy applies. List the employees required to comply, or simply indicate “all” if all must comply. Also indicate any exclusions or exceptions</w:t>
      </w:r>
      <w:r w:rsidR="00E85276">
        <w:rPr>
          <w:rFonts w:cs="Arial"/>
          <w:color w:val="808080"/>
          <w:szCs w:val="20"/>
        </w:rPr>
        <w:t>,</w:t>
      </w:r>
      <w:r w:rsidRPr="00A04749">
        <w:rPr>
          <w:rFonts w:cs="Arial"/>
          <w:color w:val="808080"/>
          <w:szCs w:val="20"/>
        </w:rPr>
        <w:t xml:space="preserve"> i.e. those people, elements</w:t>
      </w:r>
      <w:r w:rsidR="00E85276">
        <w:rPr>
          <w:rFonts w:cs="Arial"/>
          <w:color w:val="808080"/>
          <w:szCs w:val="20"/>
        </w:rPr>
        <w:t>,</w:t>
      </w:r>
      <w:r w:rsidRPr="00A04749">
        <w:rPr>
          <w:rFonts w:cs="Arial"/>
          <w:color w:val="808080"/>
          <w:szCs w:val="20"/>
        </w:rPr>
        <w:t xml:space="preserve"> or situations that are not covered by this policy or where special consideration may be made.</w:t>
      </w:r>
    </w:p>
    <w:p w14:paraId="32D8487D" w14:textId="77777777" w:rsidR="00B86179" w:rsidRDefault="00B86179" w:rsidP="00B86179"/>
    <w:p w14:paraId="32D8487E" w14:textId="47D30424" w:rsidR="00B86179" w:rsidRDefault="00B86179" w:rsidP="00B86179">
      <w:r>
        <w:t>This Human Resource Security Policy applies to all business processes and data, information systems</w:t>
      </w:r>
      <w:r w:rsidR="00E85276">
        <w:t>, as well as</w:t>
      </w:r>
      <w:r>
        <w:t xml:space="preserve"> </w:t>
      </w:r>
      <w:proofErr w:type="gramStart"/>
      <w:r>
        <w:t>components</w:t>
      </w:r>
      <w:proofErr w:type="gramEnd"/>
      <w:r>
        <w:t xml:space="preserve">, personnel, and physical areas of </w:t>
      </w:r>
      <w:r w:rsidRPr="009622A9">
        <w:rPr>
          <w:color w:val="808080" w:themeColor="background1" w:themeShade="80"/>
        </w:rPr>
        <w:t>[Insert Company’s Name]</w:t>
      </w:r>
      <w:r>
        <w:t xml:space="preserve">. </w:t>
      </w:r>
    </w:p>
    <w:p w14:paraId="32D8487F" w14:textId="77777777" w:rsidR="00B502A4" w:rsidRPr="00A04749" w:rsidRDefault="00B502A4" w:rsidP="00E64679">
      <w:pPr>
        <w:rPr>
          <w:rFonts w:cs="Arial"/>
          <w:color w:val="000000" w:themeColor="text1"/>
        </w:rPr>
      </w:pPr>
    </w:p>
    <w:p w14:paraId="32D84880" w14:textId="77777777" w:rsidR="00B502A4" w:rsidRPr="00A04749" w:rsidRDefault="00B502A4" w:rsidP="00B502A4">
      <w:pPr>
        <w:pStyle w:val="Heading1"/>
      </w:pPr>
      <w:r w:rsidRPr="00A04749">
        <w:t>Definitions</w:t>
      </w:r>
    </w:p>
    <w:p w14:paraId="32D84881" w14:textId="0552B5D8" w:rsidR="00B502A4" w:rsidRPr="00A04749" w:rsidRDefault="00B502A4" w:rsidP="00B502A4">
      <w:pPr>
        <w:rPr>
          <w:rFonts w:cs="Arial"/>
          <w:color w:val="808080"/>
        </w:rPr>
      </w:pPr>
      <w:r w:rsidRPr="00A04749">
        <w:rPr>
          <w:rFonts w:cs="Arial"/>
          <w:color w:val="808080"/>
        </w:rPr>
        <w:t>Define any key terms, acronyms</w:t>
      </w:r>
      <w:r w:rsidR="00E85276">
        <w:rPr>
          <w:rFonts w:cs="Arial"/>
          <w:color w:val="808080"/>
        </w:rPr>
        <w:t>,</w:t>
      </w:r>
      <w:r w:rsidRPr="00A04749">
        <w:rPr>
          <w:rFonts w:cs="Arial"/>
          <w:color w:val="808080"/>
        </w:rPr>
        <w:t xml:space="preserve"> or concepts that will be used in the policy. A standard glossary approach is sufficient.</w:t>
      </w:r>
    </w:p>
    <w:p w14:paraId="32D84882" w14:textId="77777777" w:rsidR="00B502A4" w:rsidRPr="00A04749" w:rsidRDefault="00B502A4" w:rsidP="00B502A4">
      <w:pPr>
        <w:rPr>
          <w:rFonts w:cs="Arial"/>
          <w:color w:val="808080"/>
        </w:rPr>
      </w:pPr>
    </w:p>
    <w:p w14:paraId="32D84883" w14:textId="77777777" w:rsidR="00B502A4" w:rsidRPr="00A04749" w:rsidRDefault="00B502A4" w:rsidP="00B502A4">
      <w:pPr>
        <w:pStyle w:val="Heading1"/>
      </w:pPr>
      <w:r w:rsidRPr="00A04749">
        <w:t>Governing Laws &amp; Regulations</w:t>
      </w:r>
    </w:p>
    <w:p w14:paraId="32D84884" w14:textId="77777777" w:rsidR="00B502A4" w:rsidRPr="00A04749" w:rsidRDefault="00B502A4" w:rsidP="00B502A4">
      <w:pPr>
        <w:rPr>
          <w:rFonts w:cs="Arial"/>
          <w:color w:val="808080"/>
        </w:rPr>
      </w:pPr>
      <w:r w:rsidRPr="00A04749">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32D84885" w14:textId="77777777" w:rsidR="00B502A4" w:rsidRPr="00A04749" w:rsidRDefault="00B502A4" w:rsidP="00B502A4">
      <w:pPr>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6663"/>
      </w:tblGrid>
      <w:tr w:rsidR="00B86179" w14:paraId="32D84888" w14:textId="77777777" w:rsidTr="00D51960">
        <w:tc>
          <w:tcPr>
            <w:tcW w:w="3474" w:type="dxa"/>
            <w:shd w:val="clear" w:color="auto" w:fill="DDDECE"/>
            <w:vAlign w:val="center"/>
          </w:tcPr>
          <w:p w14:paraId="32D84886" w14:textId="77777777" w:rsidR="00B86179" w:rsidRPr="003018D3" w:rsidRDefault="00B86179" w:rsidP="00D51960">
            <w:pPr>
              <w:rPr>
                <w:b/>
              </w:rPr>
            </w:pPr>
            <w:r>
              <w:rPr>
                <w:b/>
              </w:rPr>
              <w:t>Guidance</w:t>
            </w:r>
          </w:p>
        </w:tc>
        <w:tc>
          <w:tcPr>
            <w:tcW w:w="6894" w:type="dxa"/>
            <w:shd w:val="clear" w:color="auto" w:fill="DDDECE"/>
            <w:vAlign w:val="center"/>
          </w:tcPr>
          <w:p w14:paraId="32D84887" w14:textId="77777777" w:rsidR="00B86179" w:rsidRPr="003018D3" w:rsidRDefault="00B86179" w:rsidP="00D51960">
            <w:pPr>
              <w:rPr>
                <w:b/>
              </w:rPr>
            </w:pPr>
            <w:r>
              <w:rPr>
                <w:b/>
              </w:rPr>
              <w:t>Section</w:t>
            </w:r>
          </w:p>
        </w:tc>
      </w:tr>
      <w:tr w:rsidR="00B86179" w14:paraId="32D8488B" w14:textId="77777777" w:rsidTr="00D51960">
        <w:tc>
          <w:tcPr>
            <w:tcW w:w="3474" w:type="dxa"/>
          </w:tcPr>
          <w:p w14:paraId="32D84889" w14:textId="77777777" w:rsidR="00B86179" w:rsidRDefault="00B86179" w:rsidP="00D51960">
            <w:r>
              <w:t>ISO27001:2013</w:t>
            </w:r>
          </w:p>
        </w:tc>
        <w:tc>
          <w:tcPr>
            <w:tcW w:w="6894" w:type="dxa"/>
          </w:tcPr>
          <w:p w14:paraId="32D8488A" w14:textId="77777777" w:rsidR="00B86179" w:rsidRDefault="00B86179" w:rsidP="00D51960">
            <w:r>
              <w:t>A.7.1, A.7.2., A.7.3</w:t>
            </w:r>
          </w:p>
        </w:tc>
      </w:tr>
      <w:tr w:rsidR="00B86179" w14:paraId="32D8488E" w14:textId="77777777" w:rsidTr="00D51960">
        <w:tc>
          <w:tcPr>
            <w:tcW w:w="3474" w:type="dxa"/>
          </w:tcPr>
          <w:p w14:paraId="32D8488C" w14:textId="77777777" w:rsidR="00B86179" w:rsidRDefault="00B86179" w:rsidP="00D51960">
            <w:r>
              <w:t>NIST SP 800-53 v4</w:t>
            </w:r>
          </w:p>
        </w:tc>
        <w:tc>
          <w:tcPr>
            <w:tcW w:w="6894" w:type="dxa"/>
          </w:tcPr>
          <w:p w14:paraId="32D8488D" w14:textId="77777777" w:rsidR="00B86179" w:rsidRDefault="00B86179" w:rsidP="00D51960">
            <w:r>
              <w:t>XX-1 controls, PL-4, PS-2, PS-3, PS-6, PS-7, SA-21, PM-13, PM-14, AT-2, AT-3, CP-3, IR-2, SA-16, PS-8, PS-4, PS-5, AC-2, PE-2, PS-4, PS-5</w:t>
            </w:r>
          </w:p>
        </w:tc>
      </w:tr>
    </w:tbl>
    <w:p w14:paraId="32D8488F" w14:textId="77777777" w:rsidR="00E64679" w:rsidRPr="00A04749" w:rsidRDefault="00E64679" w:rsidP="00E64679">
      <w:pPr>
        <w:rPr>
          <w:rFonts w:cs="Arial"/>
        </w:rPr>
      </w:pPr>
    </w:p>
    <w:p w14:paraId="32D84890" w14:textId="77777777" w:rsidR="00B502A4" w:rsidRPr="00A04749" w:rsidRDefault="00B502A4" w:rsidP="00B502A4">
      <w:pPr>
        <w:pStyle w:val="Heading1"/>
      </w:pPr>
      <w:r w:rsidRPr="00A04749">
        <w:t>Policy Statements</w:t>
      </w:r>
    </w:p>
    <w:p w14:paraId="32D84891" w14:textId="77777777" w:rsidR="00B502A4" w:rsidRPr="00A04749" w:rsidRDefault="00B502A4" w:rsidP="00B502A4">
      <w:pPr>
        <w:rPr>
          <w:rFonts w:cs="Arial"/>
          <w:color w:val="808080"/>
          <w:szCs w:val="20"/>
        </w:rPr>
      </w:pPr>
      <w:r w:rsidRPr="00A04749">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32D84892" w14:textId="77777777" w:rsidR="00A04749" w:rsidRPr="00A04749" w:rsidRDefault="00A04749" w:rsidP="00A04749">
      <w:pPr>
        <w:ind w:left="173"/>
        <w:rPr>
          <w:rFonts w:cs="Arial"/>
          <w:sz w:val="24"/>
        </w:rPr>
      </w:pPr>
    </w:p>
    <w:p w14:paraId="32D84893" w14:textId="77777777" w:rsidR="00B86179" w:rsidRDefault="00B86179" w:rsidP="00B86179">
      <w:pPr>
        <w:pStyle w:val="SoKPolicyThirdLevelContent"/>
        <w:spacing w:after="120"/>
        <w:ind w:left="0"/>
        <w:rPr>
          <w:rFonts w:ascii="Arial" w:hAnsi="Arial" w:cs="Arial"/>
          <w:b/>
          <w:sz w:val="20"/>
        </w:rPr>
      </w:pPr>
      <w:r>
        <w:rPr>
          <w:rFonts w:ascii="Arial" w:hAnsi="Arial" w:cs="Arial"/>
          <w:b/>
          <w:sz w:val="20"/>
        </w:rPr>
        <w:t>Prior to Employment</w:t>
      </w:r>
      <w:r w:rsidRPr="00E17CB0">
        <w:rPr>
          <w:rFonts w:ascii="Arial" w:hAnsi="Arial" w:cs="Arial"/>
          <w:b/>
          <w:sz w:val="20"/>
        </w:rPr>
        <w:t xml:space="preserve">: </w:t>
      </w:r>
    </w:p>
    <w:p w14:paraId="32D84894" w14:textId="77777777" w:rsidR="00B86179" w:rsidRPr="00D70A4C" w:rsidRDefault="00B86179" w:rsidP="00B86179">
      <w:pPr>
        <w:pStyle w:val="SoKPolicyThirdLevelContent"/>
        <w:numPr>
          <w:ilvl w:val="0"/>
          <w:numId w:val="11"/>
        </w:numPr>
        <w:spacing w:after="120"/>
        <w:rPr>
          <w:rFonts w:ascii="Arial" w:hAnsi="Arial" w:cs="Arial"/>
          <w:b/>
          <w:sz w:val="20"/>
        </w:rPr>
      </w:pPr>
      <w:r>
        <w:rPr>
          <w:rFonts w:ascii="Arial" w:hAnsi="Arial" w:cs="Arial"/>
          <w:sz w:val="20"/>
        </w:rPr>
        <w:t>All candidates for employment, including contractors and third-party users, must undergo background verification checks in accordance with the appropriate laws.</w:t>
      </w:r>
    </w:p>
    <w:p w14:paraId="32D84895" w14:textId="77777777" w:rsidR="00B86179" w:rsidRPr="00AA71EF" w:rsidRDefault="00B86179" w:rsidP="00B86179">
      <w:pPr>
        <w:pStyle w:val="SoKPolicyThirdLevelContent"/>
        <w:numPr>
          <w:ilvl w:val="0"/>
          <w:numId w:val="11"/>
        </w:numPr>
        <w:spacing w:after="120"/>
        <w:rPr>
          <w:rFonts w:ascii="Arial" w:hAnsi="Arial" w:cs="Arial"/>
          <w:b/>
          <w:sz w:val="20"/>
        </w:rPr>
      </w:pPr>
      <w:r>
        <w:rPr>
          <w:rFonts w:ascii="Arial" w:hAnsi="Arial" w:cs="Arial"/>
          <w:sz w:val="20"/>
        </w:rPr>
        <w:t xml:space="preserve">Contractual agreements with all employees and contractors will clearly outline the responsibility of the individual/contractor to information security. </w:t>
      </w:r>
    </w:p>
    <w:p w14:paraId="32D84896" w14:textId="77777777" w:rsidR="00B86179" w:rsidRPr="00E17CB0" w:rsidRDefault="00B86179" w:rsidP="00B86179">
      <w:pPr>
        <w:pStyle w:val="SoKPolicyThirdLevelContent"/>
        <w:numPr>
          <w:ilvl w:val="1"/>
          <w:numId w:val="11"/>
        </w:numPr>
        <w:spacing w:after="120"/>
        <w:rPr>
          <w:rFonts w:ascii="Arial" w:hAnsi="Arial" w:cs="Arial"/>
          <w:b/>
          <w:sz w:val="20"/>
        </w:rPr>
      </w:pPr>
      <w:r>
        <w:rPr>
          <w:rFonts w:ascii="Arial" w:hAnsi="Arial" w:cs="Arial"/>
          <w:sz w:val="20"/>
        </w:rPr>
        <w:t>Responsibilities will be reviewed and updated regularly.</w:t>
      </w:r>
    </w:p>
    <w:p w14:paraId="32D84897" w14:textId="77777777" w:rsidR="00B86179" w:rsidRPr="00E17CB0" w:rsidRDefault="00B86179" w:rsidP="00B86179">
      <w:pPr>
        <w:pStyle w:val="SoKPolicyThirdLevelContent"/>
        <w:spacing w:after="120"/>
        <w:ind w:left="0"/>
        <w:rPr>
          <w:rFonts w:ascii="Arial" w:hAnsi="Arial" w:cs="Arial"/>
          <w:sz w:val="20"/>
        </w:rPr>
      </w:pPr>
      <w:r>
        <w:rPr>
          <w:rFonts w:ascii="Arial" w:hAnsi="Arial" w:cs="Arial"/>
          <w:b/>
          <w:sz w:val="20"/>
        </w:rPr>
        <w:t>During Employment:</w:t>
      </w:r>
    </w:p>
    <w:p w14:paraId="32D84898" w14:textId="77777777" w:rsidR="00B86179" w:rsidRPr="006F290C" w:rsidRDefault="00B86179" w:rsidP="00B86179">
      <w:pPr>
        <w:pStyle w:val="SoKPolicyThirdLevelContent"/>
        <w:numPr>
          <w:ilvl w:val="0"/>
          <w:numId w:val="10"/>
        </w:numPr>
        <w:spacing w:after="120"/>
        <w:ind w:left="720"/>
        <w:rPr>
          <w:rFonts w:ascii="Arial" w:hAnsi="Arial" w:cs="Arial"/>
          <w:sz w:val="20"/>
        </w:rPr>
      </w:pPr>
      <w:r>
        <w:rPr>
          <w:rFonts w:ascii="Arial" w:hAnsi="Arial" w:cs="Arial"/>
          <w:color w:val="000000"/>
          <w:sz w:val="20"/>
        </w:rPr>
        <w:t>Management must require and ensure all employees and contractors adhere to applicable information policies and procedures within the organization.</w:t>
      </w:r>
    </w:p>
    <w:p w14:paraId="32D84899" w14:textId="48CC211C" w:rsidR="00B86179" w:rsidRDefault="00E85276" w:rsidP="00B86179">
      <w:pPr>
        <w:pStyle w:val="SoKPolicyThirdLevelContent"/>
        <w:numPr>
          <w:ilvl w:val="2"/>
          <w:numId w:val="10"/>
        </w:numPr>
        <w:spacing w:after="120"/>
        <w:ind w:left="1440"/>
        <w:rPr>
          <w:rFonts w:ascii="Arial" w:hAnsi="Arial" w:cs="Arial"/>
          <w:sz w:val="20"/>
        </w:rPr>
      </w:pPr>
      <w:r>
        <w:rPr>
          <w:rFonts w:ascii="Arial" w:hAnsi="Arial" w:cs="Arial"/>
          <w:sz w:val="20"/>
        </w:rPr>
        <w:t>This includes access agreements</w:t>
      </w:r>
      <w:r w:rsidR="00B86179">
        <w:rPr>
          <w:rFonts w:ascii="Arial" w:hAnsi="Arial" w:cs="Arial"/>
          <w:sz w:val="20"/>
        </w:rPr>
        <w:t xml:space="preserve"> which must be signed by personnel prior to being granted access.</w:t>
      </w:r>
    </w:p>
    <w:p w14:paraId="32D8489A" w14:textId="596E88A5" w:rsidR="00B86179" w:rsidRPr="00D70A4C" w:rsidRDefault="00B86179" w:rsidP="00B86179">
      <w:pPr>
        <w:pStyle w:val="SoKPolicyThirdLevelContent"/>
        <w:numPr>
          <w:ilvl w:val="3"/>
          <w:numId w:val="10"/>
        </w:numPr>
        <w:spacing w:after="120"/>
        <w:rPr>
          <w:rFonts w:ascii="Arial" w:hAnsi="Arial" w:cs="Arial"/>
          <w:sz w:val="20"/>
        </w:rPr>
      </w:pPr>
      <w:r>
        <w:rPr>
          <w:rFonts w:ascii="Arial" w:hAnsi="Arial" w:cs="Arial"/>
          <w:sz w:val="20"/>
        </w:rPr>
        <w:t xml:space="preserve">Access agreements will </w:t>
      </w:r>
      <w:r w:rsidR="00C53C09">
        <w:rPr>
          <w:rFonts w:ascii="Arial" w:hAnsi="Arial" w:cs="Arial"/>
          <w:sz w:val="20"/>
        </w:rPr>
        <w:t xml:space="preserve">be </w:t>
      </w:r>
      <w:r>
        <w:rPr>
          <w:rFonts w:ascii="Arial" w:hAnsi="Arial" w:cs="Arial"/>
          <w:sz w:val="20"/>
        </w:rPr>
        <w:t>reviewed and updated regularly.</w:t>
      </w:r>
    </w:p>
    <w:p w14:paraId="32D8489B" w14:textId="0B6F44D2" w:rsidR="00B86179" w:rsidRDefault="00B86179" w:rsidP="00B86179">
      <w:pPr>
        <w:pStyle w:val="SoKPolicyThirdLevelContent"/>
        <w:numPr>
          <w:ilvl w:val="1"/>
          <w:numId w:val="10"/>
        </w:numPr>
        <w:spacing w:after="120"/>
        <w:ind w:left="720"/>
        <w:rPr>
          <w:rFonts w:ascii="Arial" w:hAnsi="Arial" w:cs="Arial"/>
          <w:sz w:val="20"/>
        </w:rPr>
      </w:pPr>
      <w:r>
        <w:rPr>
          <w:rFonts w:ascii="Arial" w:hAnsi="Arial" w:cs="Arial"/>
          <w:sz w:val="20"/>
        </w:rPr>
        <w:t xml:space="preserve">All employees and contractors </w:t>
      </w:r>
      <w:r w:rsidR="00C53C09">
        <w:rPr>
          <w:rFonts w:ascii="Arial" w:hAnsi="Arial" w:cs="Arial"/>
          <w:sz w:val="20"/>
        </w:rPr>
        <w:t>must undergo awareness training</w:t>
      </w:r>
      <w:r>
        <w:rPr>
          <w:rFonts w:ascii="Arial" w:hAnsi="Arial" w:cs="Arial"/>
          <w:sz w:val="20"/>
        </w:rPr>
        <w:t xml:space="preserve"> based on their roles, as well as relevant updates in policies and procedures applicable to their jobs. </w:t>
      </w:r>
    </w:p>
    <w:p w14:paraId="32D8489C" w14:textId="77777777" w:rsidR="00B86179" w:rsidRDefault="00B86179" w:rsidP="00B86179">
      <w:pPr>
        <w:pStyle w:val="SoKPolicyThirdLevelContent"/>
        <w:numPr>
          <w:ilvl w:val="2"/>
          <w:numId w:val="13"/>
        </w:numPr>
        <w:spacing w:after="120"/>
        <w:ind w:left="1440"/>
        <w:rPr>
          <w:rFonts w:ascii="Arial" w:hAnsi="Arial" w:cs="Arial"/>
          <w:sz w:val="20"/>
        </w:rPr>
      </w:pPr>
      <w:r w:rsidRPr="009622A9">
        <w:rPr>
          <w:rFonts w:ascii="Arial" w:hAnsi="Arial" w:cs="Arial"/>
          <w:color w:val="808080" w:themeColor="background1" w:themeShade="80"/>
          <w:sz w:val="20"/>
        </w:rPr>
        <w:t xml:space="preserve">[Insert Company’s Name] </w:t>
      </w:r>
      <w:r w:rsidRPr="003176E4">
        <w:rPr>
          <w:rFonts w:ascii="Arial" w:hAnsi="Arial" w:cs="Arial"/>
          <w:sz w:val="20"/>
        </w:rPr>
        <w:t>management should require employees, contractors</w:t>
      </w:r>
      <w:r>
        <w:rPr>
          <w:rFonts w:ascii="Arial" w:hAnsi="Arial" w:cs="Arial"/>
          <w:sz w:val="20"/>
        </w:rPr>
        <w:t>,</w:t>
      </w:r>
      <w:r w:rsidRPr="003176E4">
        <w:rPr>
          <w:rFonts w:ascii="Arial" w:hAnsi="Arial" w:cs="Arial"/>
          <w:sz w:val="20"/>
        </w:rPr>
        <w:t xml:space="preserve"> </w:t>
      </w:r>
      <w:r>
        <w:rPr>
          <w:rFonts w:ascii="Arial" w:hAnsi="Arial" w:cs="Arial"/>
          <w:sz w:val="20"/>
        </w:rPr>
        <w:t>and third-</w:t>
      </w:r>
      <w:r w:rsidRPr="003176E4">
        <w:rPr>
          <w:rFonts w:ascii="Arial" w:hAnsi="Arial" w:cs="Arial"/>
          <w:sz w:val="20"/>
        </w:rPr>
        <w:t>party users to apply security in accordance with established policies and procedures of the organization.</w:t>
      </w:r>
    </w:p>
    <w:p w14:paraId="32D8489D" w14:textId="77777777" w:rsidR="00B86179" w:rsidRPr="003176E4" w:rsidRDefault="00B86179" w:rsidP="00B86179">
      <w:pPr>
        <w:pStyle w:val="SoKPolicyThirdLevelContent"/>
        <w:numPr>
          <w:ilvl w:val="2"/>
          <w:numId w:val="13"/>
        </w:numPr>
        <w:spacing w:after="120"/>
        <w:ind w:left="1440"/>
        <w:rPr>
          <w:rFonts w:ascii="Arial" w:hAnsi="Arial" w:cs="Arial"/>
          <w:sz w:val="20"/>
        </w:rPr>
      </w:pPr>
      <w:r w:rsidRPr="003176E4">
        <w:rPr>
          <w:rFonts w:ascii="Arial" w:hAnsi="Arial" w:cs="Arial"/>
          <w:sz w:val="20"/>
        </w:rPr>
        <w:t>Training must be accompanied by an assessment procedure based on the cyber security training content presented in order to determine comprehension of key cyber security concepts and procedures.</w:t>
      </w:r>
    </w:p>
    <w:p w14:paraId="32D8489E" w14:textId="77777777" w:rsidR="00B86179" w:rsidRPr="00AB203D" w:rsidRDefault="00B86179" w:rsidP="00B86179">
      <w:pPr>
        <w:pStyle w:val="SoKPolicyThirdLevelContent"/>
        <w:numPr>
          <w:ilvl w:val="1"/>
          <w:numId w:val="10"/>
        </w:numPr>
        <w:spacing w:after="120"/>
        <w:ind w:left="720"/>
        <w:rPr>
          <w:rFonts w:ascii="Arial" w:hAnsi="Arial" w:cs="Arial"/>
          <w:sz w:val="20"/>
        </w:rPr>
      </w:pPr>
      <w:r>
        <w:rPr>
          <w:rFonts w:ascii="Arial" w:hAnsi="Arial" w:cs="Arial"/>
          <w:sz w:val="20"/>
        </w:rPr>
        <w:t>If there is a failure to comply with these security requirements, there will be a formal, communicated process to take action against said employee(s) or contractor(s).</w:t>
      </w:r>
    </w:p>
    <w:p w14:paraId="32D8489F" w14:textId="77777777" w:rsidR="00B86179" w:rsidRDefault="00B86179" w:rsidP="00B86179">
      <w:pPr>
        <w:pStyle w:val="SoKPolicyThirdLevelContent"/>
        <w:spacing w:after="120"/>
        <w:ind w:left="0"/>
        <w:rPr>
          <w:rFonts w:ascii="Arial" w:hAnsi="Arial" w:cs="Arial"/>
          <w:b/>
          <w:color w:val="000000"/>
          <w:sz w:val="20"/>
        </w:rPr>
      </w:pPr>
      <w:r w:rsidRPr="00AB203D">
        <w:rPr>
          <w:rFonts w:ascii="Arial" w:hAnsi="Arial" w:cs="Arial"/>
          <w:b/>
          <w:color w:val="000000"/>
          <w:sz w:val="20"/>
        </w:rPr>
        <w:t xml:space="preserve">Termination and Change of Employment: </w:t>
      </w:r>
    </w:p>
    <w:p w14:paraId="32D848A0" w14:textId="77777777" w:rsidR="00B86179" w:rsidRPr="00806E10" w:rsidRDefault="00B86179" w:rsidP="00B86179">
      <w:pPr>
        <w:pStyle w:val="SoKPolicyThirdLevelContent"/>
        <w:numPr>
          <w:ilvl w:val="0"/>
          <w:numId w:val="14"/>
        </w:numPr>
        <w:spacing w:after="120"/>
        <w:ind w:left="720"/>
        <w:rPr>
          <w:rFonts w:ascii="Arial" w:hAnsi="Arial" w:cs="Arial"/>
          <w:b/>
          <w:sz w:val="20"/>
        </w:rPr>
      </w:pPr>
      <w:r>
        <w:rPr>
          <w:rFonts w:ascii="Arial" w:hAnsi="Arial" w:cs="Arial"/>
          <w:sz w:val="20"/>
        </w:rPr>
        <w:t xml:space="preserve">In the event of an employee’s termination or </w:t>
      </w:r>
      <w:r w:rsidRPr="0086691F">
        <w:rPr>
          <w:rFonts w:ascii="Arial" w:hAnsi="Arial" w:cs="Arial"/>
          <w:sz w:val="20"/>
        </w:rPr>
        <w:t>transfer of employment</w:t>
      </w:r>
      <w:r>
        <w:rPr>
          <w:rFonts w:ascii="Arial" w:hAnsi="Arial" w:cs="Arial"/>
          <w:sz w:val="20"/>
        </w:rPr>
        <w:t xml:space="preserve">, formal and communicated disciplinary actions must be taken. </w:t>
      </w:r>
    </w:p>
    <w:p w14:paraId="32D848A2" w14:textId="51F85C28" w:rsidR="00A04749" w:rsidRPr="00C53C09" w:rsidRDefault="00B86179" w:rsidP="00C53C09">
      <w:pPr>
        <w:pStyle w:val="SoKPolicyThirdLevelContent"/>
        <w:numPr>
          <w:ilvl w:val="1"/>
          <w:numId w:val="12"/>
        </w:numPr>
        <w:spacing w:after="120"/>
        <w:ind w:left="1440"/>
        <w:rPr>
          <w:rFonts w:ascii="Arial" w:hAnsi="Arial" w:cs="Arial"/>
          <w:b/>
          <w:sz w:val="20"/>
        </w:rPr>
      </w:pPr>
      <w:r>
        <w:rPr>
          <w:rFonts w:ascii="Arial" w:hAnsi="Arial" w:cs="Arial"/>
          <w:sz w:val="20"/>
        </w:rPr>
        <w:t xml:space="preserve">This process includes exit interviews and removal of </w:t>
      </w:r>
      <w:r w:rsidRPr="003E666B">
        <w:rPr>
          <w:rFonts w:ascii="Arial" w:hAnsi="Arial" w:cs="Arial"/>
          <w:sz w:val="20"/>
        </w:rPr>
        <w:t xml:space="preserve">documents (and all copies thereof) and other </w:t>
      </w:r>
      <w:r w:rsidRPr="009622A9">
        <w:rPr>
          <w:rFonts w:ascii="Arial" w:hAnsi="Arial" w:cs="Arial"/>
          <w:color w:val="808080" w:themeColor="background1" w:themeShade="80"/>
          <w:sz w:val="20"/>
        </w:rPr>
        <w:t xml:space="preserve">[Insert Company’s Name] </w:t>
      </w:r>
      <w:r w:rsidRPr="003E666B">
        <w:rPr>
          <w:rFonts w:ascii="Arial" w:hAnsi="Arial" w:cs="Arial"/>
          <w:sz w:val="20"/>
        </w:rPr>
        <w:t>property and materials in their possession or control.</w:t>
      </w:r>
    </w:p>
    <w:p w14:paraId="32D848A3" w14:textId="77777777" w:rsidR="00A04749" w:rsidRPr="00A04749" w:rsidRDefault="00A04749" w:rsidP="00A04749">
      <w:pPr>
        <w:ind w:left="173"/>
        <w:rPr>
          <w:rFonts w:cs="Arial"/>
          <w:sz w:val="24"/>
        </w:rPr>
      </w:pPr>
    </w:p>
    <w:p w14:paraId="32D848A4" w14:textId="77777777" w:rsidR="00A04749" w:rsidRPr="00C53C09" w:rsidRDefault="00A04749" w:rsidP="00A04749">
      <w:pPr>
        <w:spacing w:before="180"/>
        <w:rPr>
          <w:rFonts w:cs="Arial"/>
          <w:b/>
          <w:sz w:val="32"/>
          <w:szCs w:val="32"/>
        </w:rPr>
      </w:pPr>
      <w:r w:rsidRPr="00C53C09">
        <w:rPr>
          <w:rFonts w:cs="Arial"/>
          <w:b/>
          <w:sz w:val="32"/>
          <w:szCs w:val="32"/>
        </w:rPr>
        <w:t>Relevant Procedures</w:t>
      </w:r>
    </w:p>
    <w:p w14:paraId="32D848A5" w14:textId="77777777" w:rsidR="00A04749" w:rsidRPr="00A04749" w:rsidRDefault="00A04749" w:rsidP="00A04749">
      <w:pPr>
        <w:spacing w:before="180"/>
        <w:rPr>
          <w:rFonts w:cs="Arial"/>
          <w:color w:val="808080" w:themeColor="background1" w:themeShade="80"/>
          <w:szCs w:val="20"/>
        </w:rPr>
      </w:pPr>
      <w:r w:rsidRPr="00A04749">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32D848A6" w14:textId="77777777" w:rsidR="00A04749" w:rsidRPr="00A04749" w:rsidRDefault="00A04749" w:rsidP="00A04749">
      <w:pPr>
        <w:ind w:left="173"/>
        <w:rPr>
          <w:rFonts w:cs="Arial"/>
          <w:szCs w:val="20"/>
        </w:rPr>
      </w:pPr>
    </w:p>
    <w:p w14:paraId="32D848A7" w14:textId="77777777" w:rsidR="00AA6841" w:rsidRPr="00A04749" w:rsidRDefault="00AA6841" w:rsidP="00AA6841">
      <w:pPr>
        <w:pStyle w:val="ListNumber"/>
        <w:numPr>
          <w:ilvl w:val="0"/>
          <w:numId w:val="0"/>
        </w:numPr>
        <w:tabs>
          <w:tab w:val="clear" w:pos="360"/>
        </w:tabs>
        <w:ind w:left="720"/>
        <w:rPr>
          <w:rFonts w:ascii="Arial" w:hAnsi="Arial" w:cs="Arial"/>
          <w:color w:val="000000" w:themeColor="text1"/>
        </w:rPr>
      </w:pPr>
    </w:p>
    <w:p w14:paraId="32D848A8" w14:textId="77777777" w:rsidR="00B502A4" w:rsidRPr="00A04749" w:rsidRDefault="00B502A4" w:rsidP="00B502A4">
      <w:pPr>
        <w:pStyle w:val="Heading1"/>
      </w:pPr>
      <w:r w:rsidRPr="00A04749">
        <w:lastRenderedPageBreak/>
        <w:t>Non-Compliance</w:t>
      </w:r>
    </w:p>
    <w:p w14:paraId="32D848A9" w14:textId="77777777" w:rsidR="00AA6841" w:rsidRPr="00A04749" w:rsidRDefault="00AA6841" w:rsidP="00AA6841">
      <w:pPr>
        <w:rPr>
          <w:rFonts w:cs="Arial"/>
          <w:color w:val="808080"/>
        </w:rPr>
      </w:pPr>
      <w:r w:rsidRPr="00A04749">
        <w:rPr>
          <w:rFonts w:cs="Arial"/>
          <w:color w:val="808080"/>
        </w:rPr>
        <w:t>Clearly describe consequences (legal and/or disciplinary) for employee non-compliance with the policy. It may be pertinent to describe the escalation process for repeated non-compliance.</w:t>
      </w:r>
    </w:p>
    <w:p w14:paraId="32D848AA" w14:textId="77777777" w:rsidR="00B502A4" w:rsidRPr="00A04749" w:rsidRDefault="00B502A4" w:rsidP="00E64679">
      <w:pPr>
        <w:rPr>
          <w:rFonts w:cs="Arial"/>
        </w:rPr>
      </w:pPr>
    </w:p>
    <w:p w14:paraId="32D848AB" w14:textId="2D9F709F" w:rsidR="00AA6841" w:rsidRPr="00A04749" w:rsidRDefault="00AA6841" w:rsidP="00AA6841">
      <w:pPr>
        <w:rPr>
          <w:rFonts w:cs="Arial"/>
          <w:color w:val="000000" w:themeColor="text1"/>
        </w:rPr>
      </w:pPr>
      <w:r w:rsidRPr="00A04749">
        <w:rPr>
          <w:rFonts w:cs="Arial"/>
          <w:color w:val="000000" w:themeColor="text1"/>
        </w:rPr>
        <w:t xml:space="preserve">Violations of this policy will be treated like other allegations of wrongdoing at </w:t>
      </w:r>
      <w:r w:rsidRPr="00A04749">
        <w:rPr>
          <w:rFonts w:cs="Arial"/>
          <w:color w:val="A6A6A6" w:themeColor="background1" w:themeShade="A6"/>
        </w:rPr>
        <w:t>[</w:t>
      </w:r>
      <w:r w:rsidR="00B15E39">
        <w:rPr>
          <w:rFonts w:cs="Arial"/>
          <w:color w:val="A6A6A6" w:themeColor="background1" w:themeShade="A6"/>
        </w:rPr>
        <w:t>Company Name</w:t>
      </w:r>
      <w:r w:rsidRPr="00A04749">
        <w:rPr>
          <w:rFonts w:cs="Arial"/>
          <w:color w:val="A6A6A6" w:themeColor="background1" w:themeShade="A6"/>
        </w:rPr>
        <w:t>]</w:t>
      </w:r>
      <w:r w:rsidRPr="00A04749">
        <w:rPr>
          <w:rFonts w:cs="Arial"/>
          <w:color w:val="000000" w:themeColor="text1"/>
        </w:rPr>
        <w:t>. Allegations of misconduct will be adjudicated according to established procedures. Sanctions for non-compliance may include, but are not limited to, one or more of the following:</w:t>
      </w:r>
    </w:p>
    <w:p w14:paraId="32D848AC" w14:textId="77777777" w:rsidR="00AA6841" w:rsidRPr="00A04749" w:rsidRDefault="00AA6841" w:rsidP="00AA6841">
      <w:pPr>
        <w:rPr>
          <w:rFonts w:cs="Arial"/>
          <w:color w:val="000000" w:themeColor="text1"/>
        </w:rPr>
      </w:pPr>
    </w:p>
    <w:p w14:paraId="32D848AD" w14:textId="01A4A761" w:rsidR="00AA6841" w:rsidRPr="00A04749" w:rsidRDefault="00AA6841" w:rsidP="00AA6841">
      <w:pPr>
        <w:pStyle w:val="ListNumber2"/>
        <w:rPr>
          <w:rFonts w:cs="Arial"/>
          <w:color w:val="000000" w:themeColor="text1"/>
        </w:rPr>
      </w:pPr>
      <w:r w:rsidRPr="00A04749">
        <w:rPr>
          <w:rFonts w:cs="Arial"/>
          <w:color w:val="000000" w:themeColor="text1"/>
        </w:rPr>
        <w:t xml:space="preserve">Disciplinary action according to applicable </w:t>
      </w:r>
      <w:r w:rsidRPr="00A04749">
        <w:rPr>
          <w:rFonts w:cs="Arial"/>
          <w:color w:val="A6A6A6" w:themeColor="background1" w:themeShade="A6"/>
        </w:rPr>
        <w:t>[</w:t>
      </w:r>
      <w:r w:rsidR="00B15E39">
        <w:rPr>
          <w:rFonts w:cs="Arial"/>
          <w:color w:val="A6A6A6" w:themeColor="background1" w:themeShade="A6"/>
        </w:rPr>
        <w:t>Company Name</w:t>
      </w:r>
      <w:r w:rsidRPr="00A04749">
        <w:rPr>
          <w:rFonts w:cs="Arial"/>
          <w:color w:val="A6A6A6" w:themeColor="background1" w:themeShade="A6"/>
        </w:rPr>
        <w:t xml:space="preserve">] </w:t>
      </w:r>
      <w:r w:rsidRPr="00A04749">
        <w:rPr>
          <w:rFonts w:cs="Arial"/>
          <w:color w:val="000000" w:themeColor="text1"/>
        </w:rPr>
        <w:t xml:space="preserve">policies; </w:t>
      </w:r>
    </w:p>
    <w:p w14:paraId="32D848AE" w14:textId="77777777" w:rsidR="00AA6841" w:rsidRPr="00A04749" w:rsidRDefault="00AA6841" w:rsidP="00AA6841">
      <w:pPr>
        <w:pStyle w:val="ListNumber2"/>
        <w:rPr>
          <w:rFonts w:cs="Arial"/>
          <w:color w:val="000000" w:themeColor="text1"/>
        </w:rPr>
      </w:pPr>
      <w:r w:rsidRPr="00A04749">
        <w:rPr>
          <w:rFonts w:cs="Arial"/>
          <w:color w:val="000000" w:themeColor="text1"/>
        </w:rPr>
        <w:t>Termination of employment; and/or</w:t>
      </w:r>
    </w:p>
    <w:p w14:paraId="32D848AF" w14:textId="77777777" w:rsidR="00AA6841" w:rsidRPr="00A04749" w:rsidRDefault="00AA6841" w:rsidP="00AA6841">
      <w:pPr>
        <w:pStyle w:val="ListNumber2"/>
        <w:rPr>
          <w:rFonts w:cs="Arial"/>
          <w:color w:val="000000" w:themeColor="text1"/>
        </w:rPr>
      </w:pPr>
      <w:r w:rsidRPr="00A04749">
        <w:rPr>
          <w:rFonts w:cs="Arial"/>
          <w:color w:val="000000" w:themeColor="text1"/>
        </w:rPr>
        <w:t>Legal action according to applicable laws and contractual agreements.</w:t>
      </w:r>
    </w:p>
    <w:p w14:paraId="32D848B0" w14:textId="77777777" w:rsidR="00AA6841" w:rsidRPr="00A04749" w:rsidRDefault="00AA6841" w:rsidP="00E64679">
      <w:pPr>
        <w:rPr>
          <w:rFonts w:cs="Arial"/>
        </w:rPr>
      </w:pPr>
    </w:p>
    <w:p w14:paraId="32D848B1" w14:textId="77777777" w:rsidR="00AA6841" w:rsidRPr="00A04749" w:rsidRDefault="00AA6841" w:rsidP="00E64679">
      <w:pPr>
        <w:rPr>
          <w:rFonts w:cs="Arial"/>
        </w:rPr>
      </w:pPr>
    </w:p>
    <w:p w14:paraId="32D848E5" w14:textId="77777777" w:rsidR="00212E88" w:rsidRPr="00A04749" w:rsidRDefault="00212E88" w:rsidP="008F3CD7">
      <w:pPr>
        <w:jc w:val="center"/>
        <w:rPr>
          <w:rFonts w:cs="Arial"/>
          <w:szCs w:val="20"/>
        </w:rPr>
      </w:pPr>
      <w:bookmarkStart w:id="0" w:name="_GoBack"/>
      <w:bookmarkEnd w:id="0"/>
    </w:p>
    <w:sectPr w:rsidR="00212E88" w:rsidRPr="00A04749"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69169" w14:textId="77777777" w:rsidR="00061D45" w:rsidRDefault="00061D45">
      <w:r>
        <w:separator/>
      </w:r>
    </w:p>
  </w:endnote>
  <w:endnote w:type="continuationSeparator" w:id="0">
    <w:p w14:paraId="0FFA62F1" w14:textId="77777777" w:rsidR="00061D45" w:rsidRDefault="000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74102" w14:textId="77777777" w:rsidR="00061D45" w:rsidRDefault="00061D45">
      <w:r>
        <w:separator/>
      </w:r>
    </w:p>
  </w:footnote>
  <w:footnote w:type="continuationSeparator" w:id="0">
    <w:p w14:paraId="701CBA5D" w14:textId="77777777" w:rsidR="00061D45" w:rsidRDefault="0006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848EA" w14:textId="425FBC02"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687058"/>
    <w:multiLevelType w:val="hybridMultilevel"/>
    <w:tmpl w:val="77E8640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3A6A5982">
      <w:start w:val="1"/>
      <w:numFmt w:val="bullet"/>
      <w:lvlText w:val="-"/>
      <w:lvlJc w:val="left"/>
      <w:pPr>
        <w:ind w:left="2520" w:hanging="360"/>
      </w:pPr>
      <w:rPr>
        <w:rFonts w:ascii="Arial" w:hAnsi="Aria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C4A4C24"/>
    <w:multiLevelType w:val="hybridMultilevel"/>
    <w:tmpl w:val="99EC5C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C4433A"/>
    <w:multiLevelType w:val="hybridMultilevel"/>
    <w:tmpl w:val="70D8AA5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0" w15:restartNumberingAfterBreak="0">
    <w:nsid w:val="63661A86"/>
    <w:multiLevelType w:val="hybridMultilevel"/>
    <w:tmpl w:val="7CDA50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D2E3E6A"/>
    <w:multiLevelType w:val="hybridMultilevel"/>
    <w:tmpl w:val="56961B3C"/>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2"/>
  </w:num>
  <w:num w:numId="3">
    <w:abstractNumId w:val="8"/>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13"/>
  </w:num>
  <w:num w:numId="10">
    <w:abstractNumId w:val="3"/>
  </w:num>
  <w:num w:numId="11">
    <w:abstractNumId w:val="4"/>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61D45"/>
    <w:rsid w:val="000B48DB"/>
    <w:rsid w:val="000F62E3"/>
    <w:rsid w:val="00101A2D"/>
    <w:rsid w:val="001123D5"/>
    <w:rsid w:val="00134035"/>
    <w:rsid w:val="00145681"/>
    <w:rsid w:val="00186D07"/>
    <w:rsid w:val="001D5C1E"/>
    <w:rsid w:val="00212E88"/>
    <w:rsid w:val="00222174"/>
    <w:rsid w:val="00222E59"/>
    <w:rsid w:val="00245485"/>
    <w:rsid w:val="002B5E4F"/>
    <w:rsid w:val="002D034A"/>
    <w:rsid w:val="002D47F6"/>
    <w:rsid w:val="003018D3"/>
    <w:rsid w:val="00303D6C"/>
    <w:rsid w:val="003331A9"/>
    <w:rsid w:val="003404E3"/>
    <w:rsid w:val="00352A14"/>
    <w:rsid w:val="00354A73"/>
    <w:rsid w:val="003D187A"/>
    <w:rsid w:val="004307CB"/>
    <w:rsid w:val="00432006"/>
    <w:rsid w:val="004371F3"/>
    <w:rsid w:val="0044200A"/>
    <w:rsid w:val="00480E89"/>
    <w:rsid w:val="004D269E"/>
    <w:rsid w:val="004D32EB"/>
    <w:rsid w:val="005266E7"/>
    <w:rsid w:val="0054288B"/>
    <w:rsid w:val="00572EAF"/>
    <w:rsid w:val="005A3623"/>
    <w:rsid w:val="005B073C"/>
    <w:rsid w:val="00603CBA"/>
    <w:rsid w:val="00613C6B"/>
    <w:rsid w:val="00625F64"/>
    <w:rsid w:val="00636CD4"/>
    <w:rsid w:val="0066050C"/>
    <w:rsid w:val="00687F8E"/>
    <w:rsid w:val="006B66A1"/>
    <w:rsid w:val="006C19C9"/>
    <w:rsid w:val="006D629B"/>
    <w:rsid w:val="00701BB0"/>
    <w:rsid w:val="0072444D"/>
    <w:rsid w:val="007521AB"/>
    <w:rsid w:val="007547E6"/>
    <w:rsid w:val="007624CE"/>
    <w:rsid w:val="00796B4A"/>
    <w:rsid w:val="00797D60"/>
    <w:rsid w:val="007A6042"/>
    <w:rsid w:val="007A6EC1"/>
    <w:rsid w:val="007B4ACB"/>
    <w:rsid w:val="007D03A1"/>
    <w:rsid w:val="007D06EE"/>
    <w:rsid w:val="007E5261"/>
    <w:rsid w:val="007F767E"/>
    <w:rsid w:val="00804A11"/>
    <w:rsid w:val="0081572D"/>
    <w:rsid w:val="00861438"/>
    <w:rsid w:val="00866FC1"/>
    <w:rsid w:val="008B4684"/>
    <w:rsid w:val="008C5E54"/>
    <w:rsid w:val="008D0C7B"/>
    <w:rsid w:val="008F3CD7"/>
    <w:rsid w:val="009113E0"/>
    <w:rsid w:val="00915C20"/>
    <w:rsid w:val="009420A3"/>
    <w:rsid w:val="0098731E"/>
    <w:rsid w:val="009E43CD"/>
    <w:rsid w:val="00A04749"/>
    <w:rsid w:val="00AA6841"/>
    <w:rsid w:val="00AE32EB"/>
    <w:rsid w:val="00B15BF5"/>
    <w:rsid w:val="00B15E39"/>
    <w:rsid w:val="00B423CF"/>
    <w:rsid w:val="00B502A4"/>
    <w:rsid w:val="00B77AB1"/>
    <w:rsid w:val="00B86179"/>
    <w:rsid w:val="00B93EF7"/>
    <w:rsid w:val="00BA5493"/>
    <w:rsid w:val="00BC1B91"/>
    <w:rsid w:val="00C24557"/>
    <w:rsid w:val="00C53C09"/>
    <w:rsid w:val="00C81438"/>
    <w:rsid w:val="00C8415D"/>
    <w:rsid w:val="00CA08B6"/>
    <w:rsid w:val="00CB51A4"/>
    <w:rsid w:val="00D020A7"/>
    <w:rsid w:val="00D206DA"/>
    <w:rsid w:val="00D2496C"/>
    <w:rsid w:val="00D27D32"/>
    <w:rsid w:val="00D42A89"/>
    <w:rsid w:val="00D76313"/>
    <w:rsid w:val="00DC143E"/>
    <w:rsid w:val="00DC70ED"/>
    <w:rsid w:val="00DC7917"/>
    <w:rsid w:val="00DD068A"/>
    <w:rsid w:val="00DE2AF1"/>
    <w:rsid w:val="00E64679"/>
    <w:rsid w:val="00E72B5D"/>
    <w:rsid w:val="00E83C56"/>
    <w:rsid w:val="00E85276"/>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D8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8F56E15C-DF06-46E5-864B-F1F1B078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2015-11-30T20:14:00Z</dcterms:created>
  <dcterms:modified xsi:type="dcterms:W3CDTF">2016-09-28T13:28:00Z</dcterms:modified>
</cp:coreProperties>
</file>