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A7A3" w14:textId="77777777" w:rsidR="00861438" w:rsidRPr="00D01C6E" w:rsidRDefault="00BC438F" w:rsidP="00C8415D">
      <w:pPr>
        <w:pStyle w:val="Heading1"/>
        <w:rPr>
          <w:sz w:val="36"/>
          <w:szCs w:val="36"/>
        </w:rPr>
      </w:pPr>
      <w:r w:rsidRPr="00D01C6E">
        <w:rPr>
          <w:sz w:val="36"/>
          <w:szCs w:val="36"/>
        </w:rPr>
        <w:t>Media Protection Policy</w:t>
      </w:r>
    </w:p>
    <w:p w14:paraId="4ED9A7A4" w14:textId="77777777" w:rsidR="00E64679" w:rsidRPr="00D01C6E" w:rsidRDefault="00E64679" w:rsidP="004307CB">
      <w:pPr>
        <w:spacing w:before="60" w:after="60"/>
        <w:rPr>
          <w:rFonts w:cs="Arial"/>
          <w:color w:val="808080" w:themeColor="background1" w:themeShade="80"/>
        </w:rPr>
      </w:pPr>
    </w:p>
    <w:p w14:paraId="4ED9A7BC" w14:textId="4167892B" w:rsidR="00E64679" w:rsidRPr="00D01C6E" w:rsidRDefault="004371F3" w:rsidP="004307CB">
      <w:pPr>
        <w:spacing w:before="60" w:after="60"/>
        <w:rPr>
          <w:rFonts w:cs="Arial"/>
          <w:color w:val="808080" w:themeColor="background1" w:themeShade="80"/>
        </w:rPr>
      </w:pPr>
      <w:r w:rsidRPr="00D01C6E">
        <w:rPr>
          <w:rFonts w:cs="Arial"/>
          <w:color w:val="808080" w:themeColor="background1" w:themeShade="80"/>
        </w:rPr>
        <w:t>To use this template, simply</w:t>
      </w:r>
      <w:r w:rsidR="004307CB" w:rsidRPr="00D01C6E">
        <w:rPr>
          <w:rFonts w:cs="Arial"/>
          <w:color w:val="808080" w:themeColor="background1" w:themeShade="80"/>
        </w:rPr>
        <w:t xml:space="preserve"> </w:t>
      </w:r>
      <w:r w:rsidRPr="00D01C6E">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D01C6E">
        <w:rPr>
          <w:rFonts w:cs="Arial"/>
          <w:color w:val="808080" w:themeColor="background1" w:themeShade="80"/>
        </w:rPr>
        <w:t xml:space="preserve">. </w:t>
      </w:r>
    </w:p>
    <w:p w14:paraId="4ED9A7BD" w14:textId="77777777" w:rsidR="008B4684" w:rsidRPr="00D01C6E" w:rsidRDefault="00E64679" w:rsidP="008B4684">
      <w:pPr>
        <w:pStyle w:val="Heading1"/>
      </w:pPr>
      <w:r w:rsidRPr="00D01C6E">
        <w:t>Purpose</w:t>
      </w:r>
    </w:p>
    <w:p w14:paraId="4ED9A7BE" w14:textId="77777777" w:rsidR="00E64679" w:rsidRPr="00D01C6E" w:rsidRDefault="00E64679" w:rsidP="00E64679">
      <w:pPr>
        <w:rPr>
          <w:rFonts w:cs="Arial"/>
          <w:color w:val="808080"/>
        </w:rPr>
      </w:pPr>
      <w:r w:rsidRPr="00D01C6E">
        <w:rPr>
          <w:rFonts w:cs="Arial"/>
          <w:color w:val="808080"/>
        </w:rPr>
        <w:t xml:space="preserve">Describe the factors or circumstances that mandate the existence of the policy. Also state the policy’s basic objectives and what the policy is meant to achieve. </w:t>
      </w:r>
    </w:p>
    <w:p w14:paraId="4ED9A7BF" w14:textId="77777777" w:rsidR="00E64679" w:rsidRPr="00D01C6E" w:rsidRDefault="00E64679" w:rsidP="00E64679">
      <w:pPr>
        <w:rPr>
          <w:rFonts w:cs="Arial"/>
          <w:color w:val="808080"/>
        </w:rPr>
      </w:pPr>
    </w:p>
    <w:p w14:paraId="4ED9A7C1" w14:textId="5F2CBFFE" w:rsidR="00E64679" w:rsidRPr="00560608" w:rsidRDefault="00E64679" w:rsidP="00560608">
      <w:pPr>
        <w:pStyle w:val="SoKPolicySecondLevelContent"/>
        <w:spacing w:after="120"/>
        <w:ind w:left="0"/>
        <w:rPr>
          <w:rFonts w:ascii="Arial" w:hAnsi="Arial" w:cs="Arial"/>
          <w:sz w:val="20"/>
        </w:rPr>
      </w:pPr>
      <w:r w:rsidRPr="00D01C6E">
        <w:rPr>
          <w:rFonts w:ascii="Arial" w:hAnsi="Arial" w:cs="Arial"/>
          <w:sz w:val="20"/>
        </w:rPr>
        <w:t xml:space="preserve">The quality and integrity of </w:t>
      </w:r>
      <w:r w:rsidRPr="00D01C6E">
        <w:rPr>
          <w:rFonts w:ascii="Arial" w:hAnsi="Arial" w:cs="Arial"/>
          <w:color w:val="AEAAAA" w:themeColor="background2" w:themeShade="BF"/>
          <w:sz w:val="20"/>
        </w:rPr>
        <w:t>[</w:t>
      </w:r>
      <w:r w:rsidR="000166C4">
        <w:rPr>
          <w:rFonts w:ascii="Arial" w:hAnsi="Arial" w:cs="Arial"/>
          <w:color w:val="AEAAAA" w:themeColor="background2" w:themeShade="BF"/>
          <w:sz w:val="20"/>
        </w:rPr>
        <w:t>Company Name</w:t>
      </w:r>
      <w:r w:rsidRPr="00D01C6E">
        <w:rPr>
          <w:rFonts w:ascii="Arial" w:hAnsi="Arial" w:cs="Arial"/>
          <w:color w:val="AEAAAA" w:themeColor="background2" w:themeShade="BF"/>
          <w:sz w:val="20"/>
        </w:rPr>
        <w:t>’s]</w:t>
      </w:r>
      <w:r w:rsidR="001A58C4" w:rsidRPr="00D01C6E">
        <w:rPr>
          <w:rFonts w:ascii="Arial" w:hAnsi="Arial" w:cs="Arial"/>
          <w:sz w:val="20"/>
        </w:rPr>
        <w:t xml:space="preserve"> media protection mechanisms allow information to be provided a greater level of security than can be achieved with system based protection mechanisms alone. Without media protection mechanisms</w:t>
      </w:r>
      <w:r w:rsidR="00560608">
        <w:rPr>
          <w:rFonts w:ascii="Arial" w:hAnsi="Arial" w:cs="Arial"/>
          <w:sz w:val="20"/>
        </w:rPr>
        <w:t>,</w:t>
      </w:r>
      <w:r w:rsidR="001A58C4" w:rsidRPr="00D01C6E">
        <w:rPr>
          <w:rFonts w:ascii="Arial" w:hAnsi="Arial" w:cs="Arial"/>
          <w:sz w:val="20"/>
        </w:rPr>
        <w:t xml:space="preserve"> the potential exists that </w:t>
      </w:r>
      <w:r w:rsidR="001A58C4" w:rsidRPr="00560608">
        <w:rPr>
          <w:rFonts w:ascii="Arial" w:hAnsi="Arial" w:cs="Arial"/>
          <w:color w:val="808080"/>
          <w:sz w:val="20"/>
        </w:rPr>
        <w:t>[</w:t>
      </w:r>
      <w:r w:rsidR="000166C4">
        <w:rPr>
          <w:rFonts w:ascii="Arial" w:hAnsi="Arial" w:cs="Arial"/>
          <w:color w:val="808080"/>
          <w:sz w:val="20"/>
        </w:rPr>
        <w:t>Company Name</w:t>
      </w:r>
      <w:r w:rsidR="0035111F" w:rsidRPr="00560608">
        <w:rPr>
          <w:rFonts w:ascii="Arial" w:hAnsi="Arial" w:cs="Arial"/>
          <w:color w:val="808080"/>
          <w:sz w:val="20"/>
        </w:rPr>
        <w:t>]</w:t>
      </w:r>
      <w:r w:rsidR="00560608">
        <w:rPr>
          <w:rFonts w:ascii="Arial" w:hAnsi="Arial" w:cs="Arial"/>
          <w:sz w:val="20"/>
        </w:rPr>
        <w:t>’</w:t>
      </w:r>
      <w:r w:rsidR="0035111F" w:rsidRPr="00D01C6E">
        <w:rPr>
          <w:rFonts w:ascii="Arial" w:hAnsi="Arial" w:cs="Arial"/>
          <w:sz w:val="20"/>
        </w:rPr>
        <w:t>s</w:t>
      </w:r>
      <w:r w:rsidR="001A58C4" w:rsidRPr="00D01C6E">
        <w:rPr>
          <w:rFonts w:ascii="Arial" w:hAnsi="Arial" w:cs="Arial"/>
          <w:sz w:val="20"/>
        </w:rPr>
        <w:t xml:space="preserve"> information assets could be exposed to an unnecessarily high level of risk, particularly in circumstances where that information is taken out of the information system.</w:t>
      </w:r>
    </w:p>
    <w:p w14:paraId="4ED9A7C2" w14:textId="77777777" w:rsidR="00E64679" w:rsidRPr="00D01C6E" w:rsidRDefault="00E64679" w:rsidP="00E64679">
      <w:pPr>
        <w:pStyle w:val="Heading1"/>
      </w:pPr>
      <w:r w:rsidRPr="00D01C6E">
        <w:t>Scope</w:t>
      </w:r>
    </w:p>
    <w:p w14:paraId="4ED9A7C3" w14:textId="24873113" w:rsidR="00E64679" w:rsidRPr="00D01C6E" w:rsidRDefault="00E64679" w:rsidP="00E64679">
      <w:pPr>
        <w:rPr>
          <w:rFonts w:cs="Arial"/>
          <w:color w:val="808080"/>
        </w:rPr>
      </w:pPr>
      <w:r w:rsidRPr="00D01C6E">
        <w:rPr>
          <w:rFonts w:cs="Arial"/>
          <w:color w:val="808080"/>
        </w:rPr>
        <w:t>Define to whom and to what systems this policy applies. List the employees required to comply, or simply indicate “all” if all must comply. Also indicate any exclusions or exceptions</w:t>
      </w:r>
      <w:r w:rsidR="00560608">
        <w:rPr>
          <w:rFonts w:cs="Arial"/>
          <w:color w:val="808080"/>
        </w:rPr>
        <w:t>,</w:t>
      </w:r>
      <w:r w:rsidRPr="00D01C6E">
        <w:rPr>
          <w:rFonts w:cs="Arial"/>
          <w:color w:val="808080"/>
        </w:rPr>
        <w:t xml:space="preserve"> i.e. those people, elements</w:t>
      </w:r>
      <w:r w:rsidR="00560608">
        <w:rPr>
          <w:rFonts w:cs="Arial"/>
          <w:color w:val="808080"/>
        </w:rPr>
        <w:t>,</w:t>
      </w:r>
      <w:r w:rsidRPr="00D01C6E">
        <w:rPr>
          <w:rFonts w:cs="Arial"/>
          <w:color w:val="808080"/>
        </w:rPr>
        <w:t xml:space="preserve"> or situations that are not covered by this policy or where special consideration may be made.</w:t>
      </w:r>
    </w:p>
    <w:p w14:paraId="4ED9A7C4" w14:textId="77777777" w:rsidR="00E64679" w:rsidRPr="00D01C6E" w:rsidRDefault="00E64679" w:rsidP="00E64679">
      <w:pPr>
        <w:rPr>
          <w:rFonts w:cs="Arial"/>
          <w:color w:val="808080"/>
        </w:rPr>
      </w:pPr>
    </w:p>
    <w:p w14:paraId="4ED9A7C5" w14:textId="4CC86454" w:rsidR="00E64679" w:rsidRPr="00D01C6E" w:rsidRDefault="00E64679" w:rsidP="00E64679">
      <w:pPr>
        <w:rPr>
          <w:rFonts w:cs="Arial"/>
          <w:color w:val="000000" w:themeColor="text1"/>
        </w:rPr>
      </w:pPr>
      <w:r w:rsidRPr="00D01C6E">
        <w:rPr>
          <w:rFonts w:cs="Arial"/>
          <w:color w:val="000000" w:themeColor="text1"/>
        </w:rPr>
        <w:t>The</w:t>
      </w:r>
      <w:r w:rsidR="001A58C4" w:rsidRPr="00D01C6E">
        <w:rPr>
          <w:rFonts w:cs="Arial"/>
          <w:color w:val="000000" w:themeColor="text1"/>
        </w:rPr>
        <w:t xml:space="preserve"> Media Protection </w:t>
      </w:r>
      <w:r w:rsidR="00560608">
        <w:rPr>
          <w:rFonts w:cs="Arial"/>
          <w:color w:val="000000" w:themeColor="text1"/>
        </w:rPr>
        <w:t>Policy</w:t>
      </w:r>
      <w:r w:rsidR="001A58C4" w:rsidRPr="00D01C6E">
        <w:rPr>
          <w:rFonts w:cs="Arial"/>
          <w:color w:val="000000" w:themeColor="text1"/>
        </w:rPr>
        <w:t xml:space="preserve"> </w:t>
      </w:r>
      <w:r w:rsidRPr="00D01C6E">
        <w:rPr>
          <w:rFonts w:cs="Arial"/>
          <w:color w:val="000000" w:themeColor="text1"/>
        </w:rPr>
        <w:t xml:space="preserve">applies to all employees of </w:t>
      </w:r>
      <w:r w:rsidRPr="00D01C6E">
        <w:rPr>
          <w:rFonts w:cs="Arial"/>
          <w:color w:val="AEAAAA" w:themeColor="background2" w:themeShade="BF"/>
        </w:rPr>
        <w:t>[</w:t>
      </w:r>
      <w:r w:rsidR="000166C4">
        <w:rPr>
          <w:rFonts w:cs="Arial"/>
          <w:color w:val="AEAAAA" w:themeColor="background2" w:themeShade="BF"/>
        </w:rPr>
        <w:t>Company Name</w:t>
      </w:r>
      <w:r w:rsidRPr="00D01C6E">
        <w:rPr>
          <w:rFonts w:cs="Arial"/>
          <w:color w:val="AEAAAA" w:themeColor="background2" w:themeShade="BF"/>
        </w:rPr>
        <w:t>]</w:t>
      </w:r>
      <w:r w:rsidRPr="00D01C6E">
        <w:rPr>
          <w:rFonts w:cs="Arial"/>
          <w:color w:val="000000" w:themeColor="text1"/>
        </w:rPr>
        <w:t xml:space="preserve">, including all temporary or contract workers. Specifically, it applies to all email accounts provided by </w:t>
      </w:r>
      <w:r w:rsidR="00480E89" w:rsidRPr="00D01C6E">
        <w:rPr>
          <w:rFonts w:cs="Arial"/>
          <w:color w:val="AEAAAA" w:themeColor="background2" w:themeShade="BF"/>
        </w:rPr>
        <w:t>[</w:t>
      </w:r>
      <w:r w:rsidR="000166C4">
        <w:rPr>
          <w:rFonts w:cs="Arial"/>
          <w:color w:val="AEAAAA" w:themeColor="background2" w:themeShade="BF"/>
        </w:rPr>
        <w:t>Company Name</w:t>
      </w:r>
      <w:r w:rsidR="00480E89" w:rsidRPr="00D01C6E">
        <w:rPr>
          <w:rFonts w:cs="Arial"/>
          <w:color w:val="AEAAAA" w:themeColor="background2" w:themeShade="BF"/>
        </w:rPr>
        <w:t xml:space="preserve">] </w:t>
      </w:r>
      <w:r w:rsidRPr="00D01C6E">
        <w:rPr>
          <w:rFonts w:cs="Arial"/>
          <w:color w:val="000000" w:themeColor="text1"/>
        </w:rPr>
        <w:t xml:space="preserve">and all email transmissions made over </w:t>
      </w:r>
      <w:r w:rsidR="00480E89" w:rsidRPr="00D01C6E">
        <w:rPr>
          <w:rFonts w:cs="Arial"/>
          <w:color w:val="AEAAAA" w:themeColor="background2" w:themeShade="BF"/>
        </w:rPr>
        <w:t>[</w:t>
      </w:r>
      <w:r w:rsidR="000166C4">
        <w:rPr>
          <w:rFonts w:cs="Arial"/>
          <w:color w:val="AEAAAA" w:themeColor="background2" w:themeShade="BF"/>
        </w:rPr>
        <w:t>Company Name</w:t>
      </w:r>
      <w:r w:rsidR="00480E89" w:rsidRPr="00D01C6E">
        <w:rPr>
          <w:rFonts w:cs="Arial"/>
          <w:color w:val="AEAAAA" w:themeColor="background2" w:themeShade="BF"/>
        </w:rPr>
        <w:t>]</w:t>
      </w:r>
      <w:r w:rsidRPr="00D01C6E">
        <w:rPr>
          <w:rFonts w:cs="Arial"/>
          <w:color w:val="000000" w:themeColor="text1"/>
        </w:rPr>
        <w:t xml:space="preserve"> networks and network services.</w:t>
      </w:r>
    </w:p>
    <w:p w14:paraId="4ED9A7C6" w14:textId="1A5AFC67" w:rsidR="00BC438F" w:rsidRPr="00D01C6E" w:rsidRDefault="00BC438F" w:rsidP="00BC438F">
      <w:pPr>
        <w:pStyle w:val="SoKPolicySecondLevelContent"/>
        <w:numPr>
          <w:ilvl w:val="0"/>
          <w:numId w:val="7"/>
        </w:numPr>
        <w:tabs>
          <w:tab w:val="clear" w:pos="1608"/>
          <w:tab w:val="num" w:pos="714"/>
        </w:tabs>
        <w:ind w:left="720"/>
        <w:rPr>
          <w:rFonts w:ascii="Arial" w:hAnsi="Arial" w:cs="Arial"/>
          <w:sz w:val="20"/>
        </w:rPr>
      </w:pPr>
      <w:r w:rsidRPr="00D01C6E">
        <w:rPr>
          <w:rFonts w:ascii="Arial" w:hAnsi="Arial" w:cs="Arial"/>
          <w:sz w:val="20"/>
        </w:rPr>
        <w:t>Removable magnetic media including external hard disk drives, external devices containing hard disk drives, floppy disks</w:t>
      </w:r>
      <w:r w:rsidR="001E5FDE">
        <w:rPr>
          <w:rFonts w:ascii="Arial" w:hAnsi="Arial" w:cs="Arial"/>
          <w:sz w:val="20"/>
        </w:rPr>
        <w:t>,</w:t>
      </w:r>
      <w:r w:rsidRPr="00D01C6E">
        <w:rPr>
          <w:rFonts w:ascii="Arial" w:hAnsi="Arial" w:cs="Arial"/>
          <w:sz w:val="20"/>
        </w:rPr>
        <w:t xml:space="preserve"> and magnetic tape.</w:t>
      </w:r>
    </w:p>
    <w:p w14:paraId="4ED9A7C7" w14:textId="2F91C7EC" w:rsidR="00BC438F" w:rsidRPr="00D01C6E" w:rsidRDefault="00BC438F" w:rsidP="00BC438F">
      <w:pPr>
        <w:pStyle w:val="SoKPolicySecondLevelContent"/>
        <w:numPr>
          <w:ilvl w:val="0"/>
          <w:numId w:val="7"/>
        </w:numPr>
        <w:tabs>
          <w:tab w:val="clear" w:pos="1608"/>
          <w:tab w:val="num" w:pos="714"/>
        </w:tabs>
        <w:ind w:left="720"/>
        <w:rPr>
          <w:rFonts w:ascii="Arial" w:hAnsi="Arial" w:cs="Arial"/>
          <w:sz w:val="20"/>
        </w:rPr>
      </w:pPr>
      <w:r w:rsidRPr="00D01C6E">
        <w:rPr>
          <w:rFonts w:ascii="Arial" w:hAnsi="Arial" w:cs="Arial"/>
          <w:sz w:val="20"/>
        </w:rPr>
        <w:t>Removable flash-based media including thumb drives, digital media players, digital cameras</w:t>
      </w:r>
      <w:r w:rsidR="001E5FDE">
        <w:rPr>
          <w:rFonts w:ascii="Arial" w:hAnsi="Arial" w:cs="Arial"/>
          <w:sz w:val="20"/>
        </w:rPr>
        <w:t>,</w:t>
      </w:r>
      <w:r w:rsidRPr="00D01C6E">
        <w:rPr>
          <w:rFonts w:ascii="Arial" w:hAnsi="Arial" w:cs="Arial"/>
          <w:sz w:val="20"/>
        </w:rPr>
        <w:t xml:space="preserve"> and smart phones / cell phones.</w:t>
      </w:r>
    </w:p>
    <w:p w14:paraId="4ED9A7C8" w14:textId="77777777" w:rsidR="00BC438F" w:rsidRPr="00D01C6E" w:rsidRDefault="00BC438F" w:rsidP="00BC438F">
      <w:pPr>
        <w:pStyle w:val="SoKPolicySecondLevelContent"/>
        <w:numPr>
          <w:ilvl w:val="0"/>
          <w:numId w:val="7"/>
        </w:numPr>
        <w:tabs>
          <w:tab w:val="clear" w:pos="1608"/>
          <w:tab w:val="num" w:pos="714"/>
        </w:tabs>
        <w:ind w:left="720"/>
        <w:rPr>
          <w:rFonts w:ascii="Arial" w:hAnsi="Arial" w:cs="Arial"/>
          <w:sz w:val="20"/>
        </w:rPr>
      </w:pPr>
      <w:r w:rsidRPr="00D01C6E">
        <w:rPr>
          <w:rFonts w:ascii="Arial" w:hAnsi="Arial" w:cs="Arial"/>
          <w:sz w:val="20"/>
        </w:rPr>
        <w:t>Optical media including DVDs and CDs.</w:t>
      </w:r>
    </w:p>
    <w:p w14:paraId="4ED9A7C9" w14:textId="77777777" w:rsidR="00BC438F" w:rsidRPr="00D01C6E" w:rsidRDefault="00BC438F" w:rsidP="00BC438F">
      <w:pPr>
        <w:pStyle w:val="SoKPolicySecondLevelContent"/>
        <w:numPr>
          <w:ilvl w:val="0"/>
          <w:numId w:val="7"/>
        </w:numPr>
        <w:tabs>
          <w:tab w:val="clear" w:pos="1608"/>
          <w:tab w:val="num" w:pos="714"/>
        </w:tabs>
        <w:ind w:left="720"/>
        <w:rPr>
          <w:rFonts w:ascii="Arial" w:hAnsi="Arial" w:cs="Arial"/>
          <w:sz w:val="20"/>
        </w:rPr>
      </w:pPr>
      <w:r w:rsidRPr="00D01C6E">
        <w:rPr>
          <w:rFonts w:ascii="Arial" w:hAnsi="Arial" w:cs="Arial"/>
          <w:sz w:val="20"/>
        </w:rPr>
        <w:t>Paper and other printable materials.</w:t>
      </w:r>
    </w:p>
    <w:p w14:paraId="4ED9A7CB" w14:textId="77777777" w:rsidR="00BC438F" w:rsidRPr="00D01C6E" w:rsidRDefault="00BC438F" w:rsidP="00E64679">
      <w:pPr>
        <w:rPr>
          <w:rFonts w:cs="Arial"/>
          <w:color w:val="000000" w:themeColor="text1"/>
        </w:rPr>
      </w:pPr>
    </w:p>
    <w:p w14:paraId="4ED9A7CC" w14:textId="77777777" w:rsidR="00B502A4" w:rsidRPr="00D01C6E" w:rsidRDefault="00B502A4" w:rsidP="00B502A4">
      <w:pPr>
        <w:pStyle w:val="Heading1"/>
      </w:pPr>
      <w:r w:rsidRPr="00D01C6E">
        <w:t>Definitions</w:t>
      </w:r>
    </w:p>
    <w:p w14:paraId="4ED9A7CD" w14:textId="06AF6DAC" w:rsidR="00B502A4" w:rsidRPr="00D01C6E" w:rsidRDefault="00B502A4" w:rsidP="00B502A4">
      <w:pPr>
        <w:rPr>
          <w:rFonts w:cs="Arial"/>
          <w:color w:val="808080"/>
          <w:szCs w:val="20"/>
        </w:rPr>
      </w:pPr>
      <w:r w:rsidRPr="00D01C6E">
        <w:rPr>
          <w:rFonts w:cs="Arial"/>
          <w:color w:val="808080"/>
          <w:szCs w:val="20"/>
        </w:rPr>
        <w:t>Define any key terms, acronyms</w:t>
      </w:r>
      <w:r w:rsidR="001E5FDE">
        <w:rPr>
          <w:rFonts w:cs="Arial"/>
          <w:color w:val="808080"/>
          <w:szCs w:val="20"/>
        </w:rPr>
        <w:t>,</w:t>
      </w:r>
      <w:r w:rsidRPr="00D01C6E">
        <w:rPr>
          <w:rFonts w:cs="Arial"/>
          <w:color w:val="808080"/>
          <w:szCs w:val="20"/>
        </w:rPr>
        <w:t xml:space="preserve"> or concepts that will be used in the policy. A standard glossary approach is sufficient.</w:t>
      </w:r>
    </w:p>
    <w:p w14:paraId="4ED9A7CE" w14:textId="77777777" w:rsidR="00B502A4" w:rsidRPr="00D01C6E" w:rsidRDefault="00B502A4" w:rsidP="00B502A4">
      <w:pPr>
        <w:rPr>
          <w:rFonts w:cs="Arial"/>
          <w:color w:val="808080"/>
          <w:szCs w:val="20"/>
        </w:rPr>
      </w:pPr>
    </w:p>
    <w:p w14:paraId="4ED9A7CF" w14:textId="77777777" w:rsidR="00B502A4" w:rsidRPr="00D01C6E" w:rsidRDefault="00B502A4" w:rsidP="00B502A4">
      <w:pPr>
        <w:pStyle w:val="Heading1"/>
      </w:pPr>
      <w:r w:rsidRPr="00D01C6E">
        <w:t>Governing Laws &amp; Regulations</w:t>
      </w:r>
    </w:p>
    <w:p w14:paraId="4ED9A7D0" w14:textId="77777777" w:rsidR="00B502A4" w:rsidRPr="00D01C6E" w:rsidRDefault="00B502A4" w:rsidP="00B502A4">
      <w:pPr>
        <w:rPr>
          <w:rFonts w:cs="Arial"/>
          <w:color w:val="808080"/>
          <w:szCs w:val="20"/>
        </w:rPr>
      </w:pPr>
      <w:r w:rsidRPr="00D01C6E">
        <w:rPr>
          <w:rFonts w:cs="Arial"/>
          <w:color w:val="808080"/>
          <w:szCs w:val="2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4ED9A7D1" w14:textId="77777777" w:rsidR="00E64679" w:rsidRPr="00D01C6E" w:rsidRDefault="00E64679" w:rsidP="00E64679">
      <w:pPr>
        <w:rPr>
          <w:rFonts w:cs="Arial"/>
          <w:szCs w:val="20"/>
        </w:rPr>
      </w:pPr>
    </w:p>
    <w:p w14:paraId="4ED9A7D2" w14:textId="77777777" w:rsidR="00B502A4" w:rsidRPr="00D01C6E" w:rsidRDefault="00B502A4" w:rsidP="00B502A4">
      <w:pPr>
        <w:pStyle w:val="Heading1"/>
      </w:pPr>
      <w:r w:rsidRPr="00D01C6E">
        <w:t>Policy Statements</w:t>
      </w:r>
    </w:p>
    <w:p w14:paraId="4ED9A7D3" w14:textId="77777777" w:rsidR="00B502A4" w:rsidRPr="00D01C6E" w:rsidRDefault="00B502A4" w:rsidP="00B502A4">
      <w:pPr>
        <w:rPr>
          <w:rFonts w:cs="Arial"/>
          <w:color w:val="808080"/>
          <w:szCs w:val="20"/>
        </w:rPr>
      </w:pPr>
      <w:r w:rsidRPr="00D01C6E">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4ED9A7D4" w14:textId="77777777" w:rsidR="00B502A4" w:rsidRPr="00D01C6E" w:rsidRDefault="00B502A4" w:rsidP="00B502A4">
      <w:pPr>
        <w:rPr>
          <w:rFonts w:cs="Arial"/>
          <w:color w:val="808080"/>
          <w:szCs w:val="20"/>
        </w:rPr>
      </w:pPr>
    </w:p>
    <w:p w14:paraId="4ED9A7D5" w14:textId="77777777" w:rsidR="00BC438F" w:rsidRPr="00D01C6E" w:rsidRDefault="00BC438F" w:rsidP="00BC438F">
      <w:pPr>
        <w:pStyle w:val="SoKPolicyThirdLevelContent"/>
        <w:numPr>
          <w:ilvl w:val="0"/>
          <w:numId w:val="8"/>
        </w:numPr>
        <w:tabs>
          <w:tab w:val="clear" w:pos="1980"/>
          <w:tab w:val="num" w:pos="532"/>
        </w:tabs>
        <w:spacing w:after="120"/>
        <w:ind w:left="532"/>
        <w:rPr>
          <w:rFonts w:ascii="Arial" w:hAnsi="Arial" w:cs="Arial"/>
          <w:sz w:val="20"/>
        </w:rPr>
      </w:pPr>
      <w:r w:rsidRPr="00D01C6E">
        <w:rPr>
          <w:rFonts w:ascii="Arial" w:hAnsi="Arial" w:cs="Arial"/>
          <w:sz w:val="20"/>
        </w:rPr>
        <w:t>All privileged information when stored out of system (via information media) will be protected by media protection mechanisms to ensure the highest levels of security. Non-privileged information will be protected to ensure the highest levels of integrity and availability.</w:t>
      </w:r>
    </w:p>
    <w:p w14:paraId="4ED9A7D6" w14:textId="77777777" w:rsidR="00BC438F" w:rsidRPr="00D01C6E" w:rsidRDefault="00BC438F" w:rsidP="00BC438F">
      <w:pPr>
        <w:pStyle w:val="SoKPolicyThirdLevelContent"/>
        <w:numPr>
          <w:ilvl w:val="0"/>
          <w:numId w:val="8"/>
        </w:numPr>
        <w:tabs>
          <w:tab w:val="clear" w:pos="1980"/>
          <w:tab w:val="num" w:pos="532"/>
        </w:tabs>
        <w:spacing w:after="120"/>
        <w:ind w:left="532"/>
        <w:rPr>
          <w:rFonts w:ascii="Arial" w:hAnsi="Arial" w:cs="Arial"/>
          <w:sz w:val="20"/>
        </w:rPr>
      </w:pPr>
      <w:r w:rsidRPr="00D01C6E">
        <w:rPr>
          <w:rFonts w:ascii="Arial" w:hAnsi="Arial" w:cs="Arial"/>
          <w:sz w:val="20"/>
        </w:rPr>
        <w:lastRenderedPageBreak/>
        <w:t xml:space="preserve">Where information is transferred to </w:t>
      </w:r>
      <w:r w:rsidR="0035111F" w:rsidRPr="00D01C6E">
        <w:rPr>
          <w:rFonts w:ascii="Arial" w:hAnsi="Arial" w:cs="Arial"/>
          <w:sz w:val="20"/>
        </w:rPr>
        <w:t>media that</w:t>
      </w:r>
      <w:r w:rsidRPr="00D01C6E">
        <w:rPr>
          <w:rFonts w:ascii="Arial" w:hAnsi="Arial" w:cs="Arial"/>
          <w:sz w:val="20"/>
        </w:rPr>
        <w:t xml:space="preserve"> media shall be stored securely within a controlled area and access to that controlled area shall be physically restricted to authorized personnel. Further, the mechanisms that enforce those access restrictions shall collect access information and shall include the ability to audit access attempts.</w:t>
      </w:r>
    </w:p>
    <w:p w14:paraId="4ED9A7D7" w14:textId="4589C28D" w:rsidR="00BC438F" w:rsidRPr="00D01C6E" w:rsidRDefault="00BC438F" w:rsidP="00BC438F">
      <w:pPr>
        <w:pStyle w:val="SoKPolicyThirdLevelContent"/>
        <w:numPr>
          <w:ilvl w:val="0"/>
          <w:numId w:val="8"/>
        </w:numPr>
        <w:tabs>
          <w:tab w:val="clear" w:pos="1980"/>
          <w:tab w:val="num" w:pos="532"/>
        </w:tabs>
        <w:spacing w:after="120"/>
        <w:ind w:left="532"/>
        <w:rPr>
          <w:rFonts w:ascii="Arial" w:hAnsi="Arial" w:cs="Arial"/>
          <w:sz w:val="20"/>
        </w:rPr>
      </w:pPr>
      <w:r w:rsidRPr="00D01C6E">
        <w:rPr>
          <w:rFonts w:ascii="Arial" w:hAnsi="Arial" w:cs="Arial"/>
          <w:sz w:val="20"/>
        </w:rPr>
        <w:t>When content from the information system is output to some form of media</w:t>
      </w:r>
      <w:r w:rsidR="001E5FDE">
        <w:rPr>
          <w:rFonts w:ascii="Arial" w:hAnsi="Arial" w:cs="Arial"/>
          <w:sz w:val="20"/>
        </w:rPr>
        <w:t>,</w:t>
      </w:r>
      <w:r w:rsidRPr="00D01C6E">
        <w:rPr>
          <w:rFonts w:ascii="Arial" w:hAnsi="Arial" w:cs="Arial"/>
          <w:sz w:val="20"/>
        </w:rPr>
        <w:t xml:space="preserve"> that co</w:t>
      </w:r>
      <w:r w:rsidR="001E5FDE">
        <w:rPr>
          <w:rFonts w:ascii="Arial" w:hAnsi="Arial" w:cs="Arial"/>
          <w:sz w:val="20"/>
        </w:rPr>
        <w:t>ntent and media must be handled</w:t>
      </w:r>
      <w:r w:rsidRPr="00D01C6E">
        <w:rPr>
          <w:rFonts w:ascii="Arial" w:hAnsi="Arial" w:cs="Arial"/>
          <w:sz w:val="20"/>
        </w:rPr>
        <w:t xml:space="preserve"> and stored in a secure manner.</w:t>
      </w:r>
    </w:p>
    <w:p w14:paraId="4ED9A7D8" w14:textId="0D0418E0" w:rsidR="00BC438F" w:rsidRPr="00D01C6E" w:rsidRDefault="00BC438F" w:rsidP="00BC438F">
      <w:pPr>
        <w:pStyle w:val="SoKPolicyThirdLevelContent"/>
        <w:numPr>
          <w:ilvl w:val="0"/>
          <w:numId w:val="8"/>
        </w:numPr>
        <w:tabs>
          <w:tab w:val="clear" w:pos="1980"/>
          <w:tab w:val="num" w:pos="532"/>
        </w:tabs>
        <w:spacing w:after="120"/>
        <w:ind w:left="532"/>
        <w:rPr>
          <w:rFonts w:ascii="Arial" w:hAnsi="Arial" w:cs="Arial"/>
          <w:sz w:val="20"/>
        </w:rPr>
      </w:pPr>
      <w:r w:rsidRPr="00D01C6E">
        <w:rPr>
          <w:rFonts w:ascii="Arial" w:hAnsi="Arial" w:cs="Arial"/>
          <w:sz w:val="20"/>
        </w:rPr>
        <w:t>When information system media is transported</w:t>
      </w:r>
      <w:r w:rsidR="001E5FDE">
        <w:rPr>
          <w:rFonts w:ascii="Arial" w:hAnsi="Arial" w:cs="Arial"/>
          <w:sz w:val="20"/>
        </w:rPr>
        <w:t>,</w:t>
      </w:r>
      <w:r w:rsidRPr="00D01C6E">
        <w:rPr>
          <w:rFonts w:ascii="Arial" w:hAnsi="Arial" w:cs="Arial"/>
          <w:sz w:val="20"/>
        </w:rPr>
        <w:t xml:space="preserve"> it shall be done so in a secure manner and only by personnel specifically authorized to do so. Further</w:t>
      </w:r>
      <w:r w:rsidR="001E5FDE">
        <w:rPr>
          <w:rFonts w:ascii="Arial" w:hAnsi="Arial" w:cs="Arial"/>
          <w:sz w:val="20"/>
        </w:rPr>
        <w:t>,</w:t>
      </w:r>
      <w:r w:rsidRPr="00D01C6E">
        <w:rPr>
          <w:rFonts w:ascii="Arial" w:hAnsi="Arial" w:cs="Arial"/>
          <w:sz w:val="20"/>
        </w:rPr>
        <w:t xml:space="preserve"> all such transportation shall be documented.</w:t>
      </w:r>
    </w:p>
    <w:p w14:paraId="4ED9A7D9" w14:textId="3033CABB" w:rsidR="00BC438F" w:rsidRPr="00D01C6E" w:rsidRDefault="00BC438F" w:rsidP="00BC438F">
      <w:pPr>
        <w:pStyle w:val="SoKPolicyThirdLevelContent"/>
        <w:numPr>
          <w:ilvl w:val="0"/>
          <w:numId w:val="8"/>
        </w:numPr>
        <w:tabs>
          <w:tab w:val="clear" w:pos="1980"/>
          <w:tab w:val="num" w:pos="532"/>
        </w:tabs>
        <w:spacing w:after="120"/>
        <w:ind w:left="532"/>
        <w:rPr>
          <w:rFonts w:ascii="Arial" w:hAnsi="Arial" w:cs="Arial"/>
          <w:sz w:val="20"/>
        </w:rPr>
      </w:pPr>
      <w:r w:rsidRPr="00D01C6E">
        <w:rPr>
          <w:rFonts w:ascii="Arial" w:hAnsi="Arial" w:cs="Arial"/>
          <w:sz w:val="20"/>
        </w:rPr>
        <w:t>Once information system media is no longer needed to store or transport system information</w:t>
      </w:r>
      <w:r w:rsidR="001E5FDE">
        <w:rPr>
          <w:rFonts w:ascii="Arial" w:hAnsi="Arial" w:cs="Arial"/>
          <w:sz w:val="20"/>
        </w:rPr>
        <w:t>,</w:t>
      </w:r>
      <w:r w:rsidRPr="00D01C6E">
        <w:rPr>
          <w:rFonts w:ascii="Arial" w:hAnsi="Arial" w:cs="Arial"/>
          <w:sz w:val="20"/>
        </w:rPr>
        <w:t xml:space="preserve"> it must be co</w:t>
      </w:r>
      <w:r w:rsidR="001E5FDE">
        <w:rPr>
          <w:rFonts w:ascii="Arial" w:hAnsi="Arial" w:cs="Arial"/>
          <w:sz w:val="20"/>
        </w:rPr>
        <w:t>mpletely sanitized before</w:t>
      </w:r>
      <w:r w:rsidRPr="00D01C6E">
        <w:rPr>
          <w:rFonts w:ascii="Arial" w:hAnsi="Arial" w:cs="Arial"/>
          <w:sz w:val="20"/>
        </w:rPr>
        <w:t xml:space="preserve"> reuse or destroyed before retirement.</w:t>
      </w:r>
    </w:p>
    <w:p w14:paraId="4ED9A7DA" w14:textId="77777777" w:rsidR="00421E6C" w:rsidRPr="001E5FDE" w:rsidRDefault="00421E6C" w:rsidP="00421E6C">
      <w:pPr>
        <w:spacing w:before="180"/>
        <w:rPr>
          <w:rFonts w:cs="Arial"/>
          <w:b/>
          <w:sz w:val="32"/>
          <w:szCs w:val="32"/>
        </w:rPr>
      </w:pPr>
      <w:r w:rsidRPr="001E5FDE">
        <w:rPr>
          <w:rFonts w:cs="Arial"/>
          <w:b/>
          <w:sz w:val="32"/>
          <w:szCs w:val="32"/>
        </w:rPr>
        <w:t>Relevant Procedures</w:t>
      </w:r>
    </w:p>
    <w:p w14:paraId="4ED9A7DB" w14:textId="77777777" w:rsidR="00421E6C" w:rsidRPr="00D01C6E" w:rsidRDefault="00421E6C" w:rsidP="00421E6C">
      <w:pPr>
        <w:spacing w:before="180"/>
        <w:rPr>
          <w:rFonts w:cs="Arial"/>
          <w:color w:val="808080" w:themeColor="background1" w:themeShade="80"/>
          <w:szCs w:val="20"/>
        </w:rPr>
      </w:pPr>
      <w:r w:rsidRPr="00D01C6E">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4ED9A7DC" w14:textId="77777777" w:rsidR="00421E6C" w:rsidRPr="00D01C6E" w:rsidRDefault="00421E6C" w:rsidP="00BC438F">
      <w:pPr>
        <w:ind w:left="173"/>
        <w:rPr>
          <w:rFonts w:cs="Arial"/>
          <w:b/>
          <w:color w:val="808080" w:themeColor="background1" w:themeShade="80"/>
          <w:szCs w:val="20"/>
        </w:rPr>
      </w:pPr>
    </w:p>
    <w:p w14:paraId="4ED9A7DD" w14:textId="77777777" w:rsidR="00421E6C" w:rsidRPr="00D01C6E" w:rsidRDefault="00421E6C" w:rsidP="00BC438F">
      <w:pPr>
        <w:ind w:left="173"/>
        <w:rPr>
          <w:rFonts w:cs="Arial"/>
          <w:b/>
          <w:color w:val="808080" w:themeColor="background1" w:themeShade="80"/>
          <w:szCs w:val="20"/>
        </w:rPr>
      </w:pPr>
    </w:p>
    <w:p w14:paraId="4ED9A7DE" w14:textId="77777777" w:rsidR="00BC438F" w:rsidRPr="00D01C6E" w:rsidRDefault="00BC438F" w:rsidP="00BC438F">
      <w:pPr>
        <w:ind w:left="173"/>
        <w:rPr>
          <w:rFonts w:cs="Arial"/>
          <w:color w:val="808080" w:themeColor="background1" w:themeShade="80"/>
          <w:szCs w:val="20"/>
        </w:rPr>
      </w:pPr>
      <w:r w:rsidRPr="00D01C6E">
        <w:rPr>
          <w:rFonts w:cs="Arial"/>
          <w:color w:val="808080" w:themeColor="background1" w:themeShade="80"/>
          <w:szCs w:val="20"/>
        </w:rPr>
        <w:t>Restrict access to media and media output devices:</w:t>
      </w:r>
    </w:p>
    <w:p w14:paraId="4ED9A7DF"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Where possible, protect media output devices from inappropriate access by placing them in secure locations.</w:t>
      </w:r>
    </w:p>
    <w:p w14:paraId="4ED9A7E0"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Control access to media output devices placed in secure locations by requiring identified and authenticated access to those locations.</w:t>
      </w:r>
    </w:p>
    <w:p w14:paraId="4ED9A7E1"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Where media output devices cannot be placed in secure locations, configure those devices to output media only when attended.</w:t>
      </w:r>
    </w:p>
    <w:p w14:paraId="4ED9A7E2"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Disable local media output devices that cannot be configured to only output media when attended.</w:t>
      </w:r>
    </w:p>
    <w:p w14:paraId="4ED9A7E3"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Place all media in locked cabinets and place those cabinets in controlled access locations.</w:t>
      </w:r>
    </w:p>
    <w:p w14:paraId="4ED9A7E4"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Maintain a media access log.</w:t>
      </w:r>
    </w:p>
    <w:p w14:paraId="4ED9A7E5" w14:textId="77777777" w:rsidR="00421E6C" w:rsidRPr="00D01C6E" w:rsidRDefault="00421E6C" w:rsidP="00BC438F">
      <w:pPr>
        <w:ind w:left="173"/>
        <w:rPr>
          <w:rFonts w:cs="Arial"/>
          <w:b/>
          <w:color w:val="808080" w:themeColor="background1" w:themeShade="80"/>
          <w:szCs w:val="20"/>
        </w:rPr>
      </w:pPr>
    </w:p>
    <w:p w14:paraId="4ED9A7E6" w14:textId="77777777" w:rsidR="00421E6C" w:rsidRPr="00D01C6E" w:rsidRDefault="00421E6C" w:rsidP="00BC438F">
      <w:pPr>
        <w:ind w:left="173"/>
        <w:rPr>
          <w:rFonts w:cs="Arial"/>
          <w:b/>
          <w:color w:val="808080" w:themeColor="background1" w:themeShade="80"/>
          <w:szCs w:val="20"/>
        </w:rPr>
      </w:pPr>
    </w:p>
    <w:p w14:paraId="4ED9A7E7" w14:textId="77777777" w:rsidR="00BC438F" w:rsidRPr="00D01C6E" w:rsidRDefault="00BC438F" w:rsidP="00BC438F">
      <w:pPr>
        <w:ind w:left="173"/>
        <w:rPr>
          <w:rFonts w:cs="Arial"/>
          <w:color w:val="808080" w:themeColor="background1" w:themeShade="80"/>
          <w:szCs w:val="20"/>
        </w:rPr>
      </w:pPr>
      <w:r w:rsidRPr="00D01C6E">
        <w:rPr>
          <w:rFonts w:cs="Arial"/>
          <w:color w:val="808080" w:themeColor="background1" w:themeShade="80"/>
          <w:szCs w:val="20"/>
        </w:rPr>
        <w:t>Transport media that contains data in a secure fashion:</w:t>
      </w:r>
    </w:p>
    <w:p w14:paraId="4ED9A7E8"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Before allowing media to be transported, verify that a copy of the data stored on the media exists elsewhere.</w:t>
      </w:r>
    </w:p>
    <w:p w14:paraId="4ED9A7E9"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Place all media in a locked container that will protect it from environmental and man-made threats.</w:t>
      </w:r>
    </w:p>
    <w:p w14:paraId="4ED9A7EA" w14:textId="77777777" w:rsidR="00BC438F" w:rsidRPr="00D01C6E" w:rsidRDefault="00BC438F" w:rsidP="00BC438F">
      <w:pPr>
        <w:numPr>
          <w:ilvl w:val="4"/>
          <w:numId w:val="9"/>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Maintain a media transportation log.</w:t>
      </w:r>
    </w:p>
    <w:p w14:paraId="4ED9A7EB" w14:textId="77777777" w:rsidR="00421E6C" w:rsidRPr="00D01C6E" w:rsidRDefault="00421E6C" w:rsidP="00BC438F">
      <w:pPr>
        <w:ind w:left="173"/>
        <w:rPr>
          <w:rFonts w:cs="Arial"/>
          <w:b/>
          <w:color w:val="808080" w:themeColor="background1" w:themeShade="80"/>
          <w:szCs w:val="20"/>
        </w:rPr>
      </w:pPr>
    </w:p>
    <w:p w14:paraId="4ED9A7EC" w14:textId="77777777" w:rsidR="00421E6C" w:rsidRPr="00D01C6E" w:rsidRDefault="00421E6C" w:rsidP="00BC438F">
      <w:pPr>
        <w:ind w:left="173"/>
        <w:rPr>
          <w:rFonts w:cs="Arial"/>
          <w:b/>
          <w:color w:val="808080" w:themeColor="background1" w:themeShade="80"/>
          <w:szCs w:val="20"/>
        </w:rPr>
      </w:pPr>
    </w:p>
    <w:p w14:paraId="4ED9A7ED" w14:textId="77777777" w:rsidR="00BC438F" w:rsidRPr="00D01C6E" w:rsidRDefault="00BC438F" w:rsidP="00BC438F">
      <w:pPr>
        <w:ind w:left="173"/>
        <w:rPr>
          <w:rFonts w:cs="Arial"/>
          <w:color w:val="808080" w:themeColor="background1" w:themeShade="80"/>
          <w:szCs w:val="20"/>
        </w:rPr>
      </w:pPr>
      <w:r w:rsidRPr="00D01C6E">
        <w:rPr>
          <w:rFonts w:cs="Arial"/>
          <w:color w:val="808080" w:themeColor="background1" w:themeShade="80"/>
          <w:szCs w:val="20"/>
        </w:rPr>
        <w:t>Positively dispose of media that is no longer required:</w:t>
      </w:r>
    </w:p>
    <w:p w14:paraId="4ED9A7EE" w14:textId="77777777" w:rsidR="00BC438F" w:rsidRPr="00D01C6E" w:rsidRDefault="00BC438F" w:rsidP="00BC438F">
      <w:pPr>
        <w:numPr>
          <w:ilvl w:val="4"/>
          <w:numId w:val="10"/>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Where digital media has reached the end of its lifespan, the media must be physically destroyed and rendered unusable before being discarded.</w:t>
      </w:r>
    </w:p>
    <w:p w14:paraId="4ED9A7F0" w14:textId="0A758A8F" w:rsidR="00AA6841" w:rsidRPr="001E5FDE" w:rsidRDefault="00BC438F" w:rsidP="001E5FDE">
      <w:pPr>
        <w:numPr>
          <w:ilvl w:val="4"/>
          <w:numId w:val="10"/>
        </w:numPr>
        <w:tabs>
          <w:tab w:val="clear" w:pos="3240"/>
          <w:tab w:val="num" w:pos="720"/>
        </w:tabs>
        <w:ind w:left="720"/>
        <w:rPr>
          <w:rFonts w:cs="Arial"/>
          <w:color w:val="808080" w:themeColor="background1" w:themeShade="80"/>
          <w:szCs w:val="20"/>
        </w:rPr>
      </w:pPr>
      <w:r w:rsidRPr="00D01C6E">
        <w:rPr>
          <w:rFonts w:cs="Arial"/>
          <w:color w:val="808080" w:themeColor="background1" w:themeShade="80"/>
          <w:szCs w:val="20"/>
        </w:rPr>
        <w:t>Where non-digital media has reached the end of its usability, the media must be physically destroyed and rendered illegible and unusable before being discarded.</w:t>
      </w:r>
    </w:p>
    <w:p w14:paraId="4ED9A7F1" w14:textId="77777777" w:rsidR="00B502A4" w:rsidRPr="00D01C6E" w:rsidRDefault="00B502A4" w:rsidP="00B502A4">
      <w:pPr>
        <w:pStyle w:val="Heading1"/>
      </w:pPr>
      <w:r w:rsidRPr="00D01C6E">
        <w:t>Non-Compliance</w:t>
      </w:r>
    </w:p>
    <w:p w14:paraId="4ED9A7F2" w14:textId="77777777" w:rsidR="00AA6841" w:rsidRPr="00D01C6E" w:rsidRDefault="00AA6841" w:rsidP="00AA6841">
      <w:pPr>
        <w:rPr>
          <w:rFonts w:cs="Arial"/>
          <w:color w:val="808080"/>
        </w:rPr>
      </w:pPr>
      <w:r w:rsidRPr="00D01C6E">
        <w:rPr>
          <w:rFonts w:cs="Arial"/>
          <w:color w:val="808080"/>
        </w:rPr>
        <w:t>Clearly describe consequences (legal and/or disciplinary) for employee non-compliance with the policy. It may be pertinent to describe the escalation process for repeated non-compliance.</w:t>
      </w:r>
    </w:p>
    <w:p w14:paraId="4ED9A7F3" w14:textId="77777777" w:rsidR="00B502A4" w:rsidRPr="00D01C6E" w:rsidRDefault="00B502A4" w:rsidP="00E64679">
      <w:pPr>
        <w:rPr>
          <w:rFonts w:cs="Arial"/>
        </w:rPr>
      </w:pPr>
    </w:p>
    <w:p w14:paraId="4ED9A7F4" w14:textId="10483290" w:rsidR="00AA6841" w:rsidRPr="00D01C6E" w:rsidRDefault="00AA6841" w:rsidP="00AA6841">
      <w:pPr>
        <w:rPr>
          <w:rFonts w:cs="Arial"/>
          <w:color w:val="000000" w:themeColor="text1"/>
        </w:rPr>
      </w:pPr>
      <w:r w:rsidRPr="00D01C6E">
        <w:rPr>
          <w:rFonts w:cs="Arial"/>
          <w:color w:val="000000" w:themeColor="text1"/>
        </w:rPr>
        <w:t xml:space="preserve">Violations of this policy will be treated like other allegations of wrongdoing at </w:t>
      </w:r>
      <w:r w:rsidRPr="00D01C6E">
        <w:rPr>
          <w:rFonts w:cs="Arial"/>
          <w:color w:val="A6A6A6" w:themeColor="background1" w:themeShade="A6"/>
        </w:rPr>
        <w:t>[</w:t>
      </w:r>
      <w:r w:rsidR="000166C4">
        <w:rPr>
          <w:rFonts w:cs="Arial"/>
          <w:color w:val="A6A6A6" w:themeColor="background1" w:themeShade="A6"/>
        </w:rPr>
        <w:t>Company Name</w:t>
      </w:r>
      <w:r w:rsidRPr="00D01C6E">
        <w:rPr>
          <w:rFonts w:cs="Arial"/>
          <w:color w:val="A6A6A6" w:themeColor="background1" w:themeShade="A6"/>
        </w:rPr>
        <w:t>]</w:t>
      </w:r>
      <w:r w:rsidRPr="00D01C6E">
        <w:rPr>
          <w:rFonts w:cs="Arial"/>
          <w:color w:val="000000" w:themeColor="text1"/>
        </w:rPr>
        <w:t>. Allegations of misconduct will be adjudicated according to established procedures. Sanctions for non-compliance may include, but are not limited to, one or more of the following:</w:t>
      </w:r>
    </w:p>
    <w:p w14:paraId="4ED9A7F5" w14:textId="77777777" w:rsidR="00AA6841" w:rsidRPr="00D01C6E" w:rsidRDefault="00AA6841" w:rsidP="00E64679">
      <w:pPr>
        <w:rPr>
          <w:rFonts w:cs="Arial"/>
        </w:rPr>
      </w:pPr>
    </w:p>
    <w:p w14:paraId="4ED9A7F6" w14:textId="71A259F7" w:rsidR="00155924" w:rsidRPr="00D01C6E" w:rsidRDefault="00155924" w:rsidP="00155924">
      <w:pPr>
        <w:pStyle w:val="ListNumber2"/>
        <w:rPr>
          <w:rFonts w:cs="Arial"/>
          <w:color w:val="000000" w:themeColor="text1"/>
        </w:rPr>
      </w:pPr>
      <w:r w:rsidRPr="00D01C6E">
        <w:rPr>
          <w:rFonts w:cs="Arial"/>
          <w:color w:val="000000" w:themeColor="text1"/>
        </w:rPr>
        <w:t xml:space="preserve">Disciplinary action according to applicable </w:t>
      </w:r>
      <w:r w:rsidRPr="00D01C6E">
        <w:rPr>
          <w:rFonts w:cs="Arial"/>
          <w:color w:val="A6A6A6" w:themeColor="background1" w:themeShade="A6"/>
        </w:rPr>
        <w:t>[</w:t>
      </w:r>
      <w:r w:rsidR="000166C4">
        <w:rPr>
          <w:rFonts w:cs="Arial"/>
          <w:color w:val="A6A6A6" w:themeColor="background1" w:themeShade="A6"/>
        </w:rPr>
        <w:t>Company Name</w:t>
      </w:r>
      <w:r w:rsidRPr="00D01C6E">
        <w:rPr>
          <w:rFonts w:cs="Arial"/>
          <w:color w:val="A6A6A6" w:themeColor="background1" w:themeShade="A6"/>
        </w:rPr>
        <w:t xml:space="preserve">] </w:t>
      </w:r>
      <w:r w:rsidRPr="00D01C6E">
        <w:rPr>
          <w:rFonts w:cs="Arial"/>
          <w:color w:val="000000" w:themeColor="text1"/>
        </w:rPr>
        <w:t xml:space="preserve">policies; </w:t>
      </w:r>
    </w:p>
    <w:p w14:paraId="4ED9A7F7" w14:textId="77777777" w:rsidR="00155924" w:rsidRPr="00D01C6E" w:rsidRDefault="00155924" w:rsidP="00155924">
      <w:pPr>
        <w:pStyle w:val="ListNumber2"/>
        <w:rPr>
          <w:rFonts w:cs="Arial"/>
          <w:color w:val="000000" w:themeColor="text1"/>
        </w:rPr>
      </w:pPr>
      <w:r w:rsidRPr="00D01C6E">
        <w:rPr>
          <w:rFonts w:cs="Arial"/>
          <w:color w:val="000000" w:themeColor="text1"/>
        </w:rPr>
        <w:t>Termination of employment; and/or</w:t>
      </w:r>
    </w:p>
    <w:p w14:paraId="4ED9A7F9" w14:textId="07939185" w:rsidR="00AA6841" w:rsidRPr="001E5FDE" w:rsidRDefault="00155924" w:rsidP="00E64679">
      <w:pPr>
        <w:pStyle w:val="ListNumber2"/>
        <w:rPr>
          <w:rFonts w:cs="Arial"/>
          <w:color w:val="000000" w:themeColor="text1"/>
        </w:rPr>
      </w:pPr>
      <w:r w:rsidRPr="00D01C6E">
        <w:rPr>
          <w:rFonts w:cs="Arial"/>
          <w:color w:val="000000" w:themeColor="text1"/>
        </w:rPr>
        <w:t>Legal action according to applicable laws and contractual agreements.</w:t>
      </w:r>
    </w:p>
    <w:p w14:paraId="4ED9A807" w14:textId="355D3D57" w:rsidR="00B502A4" w:rsidRPr="00D01C6E" w:rsidRDefault="00B502A4">
      <w:pPr>
        <w:rPr>
          <w:rFonts w:cs="Arial"/>
          <w:color w:val="808080"/>
        </w:rPr>
      </w:pPr>
    </w:p>
    <w:p w14:paraId="4ED9A82D" w14:textId="77777777" w:rsidR="00212E88" w:rsidRPr="00D01C6E" w:rsidRDefault="00212E88" w:rsidP="008F3CD7">
      <w:pPr>
        <w:jc w:val="center"/>
        <w:rPr>
          <w:rFonts w:cs="Arial"/>
          <w:szCs w:val="20"/>
        </w:rPr>
      </w:pPr>
      <w:bookmarkStart w:id="0" w:name="_GoBack"/>
      <w:bookmarkEnd w:id="0"/>
    </w:p>
    <w:sectPr w:rsidR="00212E88" w:rsidRPr="00D01C6E" w:rsidSect="003E4BCC">
      <w:headerReference w:type="default" r:id="rId10"/>
      <w:pgSz w:w="12240" w:h="15840"/>
      <w:pgMar w:top="426"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657D" w14:textId="77777777" w:rsidR="00BC2B64" w:rsidRDefault="00BC2B64">
      <w:r>
        <w:separator/>
      </w:r>
    </w:p>
  </w:endnote>
  <w:endnote w:type="continuationSeparator" w:id="0">
    <w:p w14:paraId="09A25B78" w14:textId="77777777" w:rsidR="00BC2B64" w:rsidRDefault="00BC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D8A74" w14:textId="77777777" w:rsidR="00BC2B64" w:rsidRDefault="00BC2B64">
      <w:r>
        <w:separator/>
      </w:r>
    </w:p>
  </w:footnote>
  <w:footnote w:type="continuationSeparator" w:id="0">
    <w:p w14:paraId="390FE602" w14:textId="77777777" w:rsidR="00BC2B64" w:rsidRDefault="00BC2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A832" w14:textId="419D6726"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5455126"/>
    <w:multiLevelType w:val="multilevel"/>
    <w:tmpl w:val="DB20D4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b/>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nsid w:val="6C8E4C8E"/>
    <w:multiLevelType w:val="multilevel"/>
    <w:tmpl w:val="5C769C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decimal"/>
      <w:lvlText w:val="%5."/>
      <w:lvlJc w:val="left"/>
      <w:pPr>
        <w:tabs>
          <w:tab w:val="num" w:pos="3240"/>
        </w:tabs>
        <w:ind w:left="3240" w:hanging="360"/>
      </w:pPr>
      <w:rPr>
        <w:rFonts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9"/>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166C4"/>
    <w:rsid w:val="00026ACB"/>
    <w:rsid w:val="000B48DB"/>
    <w:rsid w:val="000C6E3C"/>
    <w:rsid w:val="000F62E3"/>
    <w:rsid w:val="00101A2D"/>
    <w:rsid w:val="001030DA"/>
    <w:rsid w:val="001123D5"/>
    <w:rsid w:val="00134035"/>
    <w:rsid w:val="001417D2"/>
    <w:rsid w:val="00145681"/>
    <w:rsid w:val="00155924"/>
    <w:rsid w:val="00162FF5"/>
    <w:rsid w:val="00186D07"/>
    <w:rsid w:val="001A58C4"/>
    <w:rsid w:val="001D5C1E"/>
    <w:rsid w:val="001E5FDE"/>
    <w:rsid w:val="00212E88"/>
    <w:rsid w:val="00222174"/>
    <w:rsid w:val="002422C4"/>
    <w:rsid w:val="002B5E4F"/>
    <w:rsid w:val="002D034A"/>
    <w:rsid w:val="002D47F6"/>
    <w:rsid w:val="003018D3"/>
    <w:rsid w:val="00303D6C"/>
    <w:rsid w:val="003331A9"/>
    <w:rsid w:val="003404E3"/>
    <w:rsid w:val="0035111F"/>
    <w:rsid w:val="00352A14"/>
    <w:rsid w:val="00354A73"/>
    <w:rsid w:val="003D187A"/>
    <w:rsid w:val="003E4BCC"/>
    <w:rsid w:val="00421E6C"/>
    <w:rsid w:val="004307CB"/>
    <w:rsid w:val="00430868"/>
    <w:rsid w:val="00432006"/>
    <w:rsid w:val="004371F3"/>
    <w:rsid w:val="0044200A"/>
    <w:rsid w:val="00480E89"/>
    <w:rsid w:val="004B57B7"/>
    <w:rsid w:val="004C3F99"/>
    <w:rsid w:val="004D269E"/>
    <w:rsid w:val="004D32EB"/>
    <w:rsid w:val="005266E7"/>
    <w:rsid w:val="0054288B"/>
    <w:rsid w:val="00560608"/>
    <w:rsid w:val="00572EAF"/>
    <w:rsid w:val="005A3623"/>
    <w:rsid w:val="005B073C"/>
    <w:rsid w:val="00600B1C"/>
    <w:rsid w:val="00625F64"/>
    <w:rsid w:val="00636CD4"/>
    <w:rsid w:val="00653A64"/>
    <w:rsid w:val="0066050C"/>
    <w:rsid w:val="00687F8E"/>
    <w:rsid w:val="006B66A1"/>
    <w:rsid w:val="006C19C9"/>
    <w:rsid w:val="006D629B"/>
    <w:rsid w:val="00701BB0"/>
    <w:rsid w:val="0072444D"/>
    <w:rsid w:val="007521AB"/>
    <w:rsid w:val="00753174"/>
    <w:rsid w:val="007547E6"/>
    <w:rsid w:val="007624CE"/>
    <w:rsid w:val="00797D60"/>
    <w:rsid w:val="007A6042"/>
    <w:rsid w:val="007A6EC1"/>
    <w:rsid w:val="007B4ACB"/>
    <w:rsid w:val="007D03A1"/>
    <w:rsid w:val="007D06EE"/>
    <w:rsid w:val="007F767E"/>
    <w:rsid w:val="00804A11"/>
    <w:rsid w:val="0081572D"/>
    <w:rsid w:val="00861438"/>
    <w:rsid w:val="00866FC1"/>
    <w:rsid w:val="008755BB"/>
    <w:rsid w:val="008B4684"/>
    <w:rsid w:val="008C5E54"/>
    <w:rsid w:val="008D0C7B"/>
    <w:rsid w:val="008F3CD7"/>
    <w:rsid w:val="009113E0"/>
    <w:rsid w:val="00915C20"/>
    <w:rsid w:val="009169B6"/>
    <w:rsid w:val="009420A3"/>
    <w:rsid w:val="009E43CD"/>
    <w:rsid w:val="00A747EB"/>
    <w:rsid w:val="00AA2FBC"/>
    <w:rsid w:val="00AA6841"/>
    <w:rsid w:val="00AE32EB"/>
    <w:rsid w:val="00B502A4"/>
    <w:rsid w:val="00B77AB1"/>
    <w:rsid w:val="00B93EF7"/>
    <w:rsid w:val="00BA5493"/>
    <w:rsid w:val="00BC1B91"/>
    <w:rsid w:val="00BC2B64"/>
    <w:rsid w:val="00BC438F"/>
    <w:rsid w:val="00C24557"/>
    <w:rsid w:val="00C81438"/>
    <w:rsid w:val="00C8415D"/>
    <w:rsid w:val="00CA08B6"/>
    <w:rsid w:val="00CA0EF0"/>
    <w:rsid w:val="00CB51A4"/>
    <w:rsid w:val="00D01C6E"/>
    <w:rsid w:val="00D020A7"/>
    <w:rsid w:val="00D206DA"/>
    <w:rsid w:val="00D2496C"/>
    <w:rsid w:val="00D27D32"/>
    <w:rsid w:val="00DC143E"/>
    <w:rsid w:val="00DC7917"/>
    <w:rsid w:val="00DD068A"/>
    <w:rsid w:val="00DE2AF1"/>
    <w:rsid w:val="00E64679"/>
    <w:rsid w:val="00E72B5D"/>
    <w:rsid w:val="00E83C56"/>
    <w:rsid w:val="00F3751B"/>
    <w:rsid w:val="00F47D2C"/>
    <w:rsid w:val="00F53179"/>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D9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BC438F"/>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BC438F"/>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BC438F"/>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BC438F"/>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197020BE-2545-9B46-9394-5FE307CA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2016-01-26T18:40:00Z</dcterms:created>
  <dcterms:modified xsi:type="dcterms:W3CDTF">2016-01-27T16:22:00Z</dcterms:modified>
</cp:coreProperties>
</file>