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2EBD" w14:textId="77777777" w:rsidR="00861438" w:rsidRPr="00861438" w:rsidRDefault="00485DDE" w:rsidP="00C8415D">
      <w:pPr>
        <w:pStyle w:val="Titolo1"/>
        <w:rPr>
          <w:sz w:val="36"/>
          <w:szCs w:val="36"/>
        </w:rPr>
      </w:pPr>
      <w:r>
        <w:rPr>
          <w:sz w:val="36"/>
          <w:szCs w:val="36"/>
        </w:rPr>
        <w:t xml:space="preserve">Mobile Device Connectivity &amp; Allowance Policy </w:t>
      </w:r>
    </w:p>
    <w:p w14:paraId="12F42EBE" w14:textId="77777777" w:rsidR="00E64679" w:rsidRDefault="00E64679" w:rsidP="004307CB">
      <w:pPr>
        <w:spacing w:before="60" w:after="60"/>
        <w:rPr>
          <w:color w:val="808080" w:themeColor="background1" w:themeShade="80"/>
        </w:rPr>
      </w:pPr>
    </w:p>
    <w:p w14:paraId="12F42EBF"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12F42EC0"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12F42EC3" w14:textId="77777777" w:rsidTr="00E64679">
        <w:trPr>
          <w:trHeight w:val="283"/>
        </w:trPr>
        <w:tc>
          <w:tcPr>
            <w:tcW w:w="2446" w:type="dxa"/>
            <w:shd w:val="clear" w:color="auto" w:fill="DDDECE"/>
            <w:vAlign w:val="center"/>
          </w:tcPr>
          <w:p w14:paraId="12F42EC1"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12F42EC2"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12F42EC6" w14:textId="77777777" w:rsidTr="00E64679">
        <w:trPr>
          <w:trHeight w:val="283"/>
        </w:trPr>
        <w:tc>
          <w:tcPr>
            <w:tcW w:w="2446" w:type="dxa"/>
            <w:shd w:val="clear" w:color="auto" w:fill="DDDECE"/>
            <w:vAlign w:val="center"/>
          </w:tcPr>
          <w:p w14:paraId="12F42EC4"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12F42EC5"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12F42EC9" w14:textId="77777777" w:rsidTr="00E64679">
        <w:trPr>
          <w:trHeight w:val="283"/>
        </w:trPr>
        <w:tc>
          <w:tcPr>
            <w:tcW w:w="2446" w:type="dxa"/>
            <w:shd w:val="clear" w:color="auto" w:fill="DDDECE"/>
            <w:vAlign w:val="center"/>
          </w:tcPr>
          <w:p w14:paraId="12F42EC7"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12F42EC8" w14:textId="77777777" w:rsidR="00E64679" w:rsidRPr="003A5E67" w:rsidRDefault="00E64679" w:rsidP="00E64679">
            <w:pPr>
              <w:rPr>
                <w:color w:val="808080"/>
              </w:rPr>
            </w:pPr>
            <w:r w:rsidRPr="003A5E67">
              <w:rPr>
                <w:color w:val="808080"/>
              </w:rPr>
              <w:t xml:space="preserve">Name other related enterprise policies both within </w:t>
            </w:r>
            <w:proofErr w:type="gramStart"/>
            <w:r w:rsidRPr="003A5E67">
              <w:rPr>
                <w:color w:val="808080"/>
              </w:rPr>
              <w:t>or</w:t>
            </w:r>
            <w:proofErr w:type="gramEnd"/>
            <w:r w:rsidRPr="003A5E67">
              <w:rPr>
                <w:color w:val="808080"/>
              </w:rPr>
              <w:t xml:space="preserve"> external to this manual.</w:t>
            </w:r>
          </w:p>
        </w:tc>
      </w:tr>
      <w:tr w:rsidR="00E64679" w:rsidRPr="003A5E67" w14:paraId="12F42ECC" w14:textId="77777777" w:rsidTr="00E64679">
        <w:trPr>
          <w:trHeight w:val="283"/>
        </w:trPr>
        <w:tc>
          <w:tcPr>
            <w:tcW w:w="2446" w:type="dxa"/>
            <w:shd w:val="clear" w:color="auto" w:fill="DDDECE"/>
            <w:vAlign w:val="center"/>
          </w:tcPr>
          <w:p w14:paraId="12F42ECA"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12F42ECB" w14:textId="77777777" w:rsidR="00E64679" w:rsidRPr="003A5E67" w:rsidRDefault="00E64679" w:rsidP="00E64679">
            <w:pPr>
              <w:rPr>
                <w:color w:val="808080"/>
              </w:rPr>
            </w:pPr>
            <w:r w:rsidRPr="003A5E67">
              <w:rPr>
                <w:color w:val="808080"/>
              </w:rPr>
              <w:t xml:space="preserve">Name other related enterprise procedures both within </w:t>
            </w:r>
            <w:proofErr w:type="gramStart"/>
            <w:r w:rsidRPr="003A5E67">
              <w:rPr>
                <w:color w:val="808080"/>
              </w:rPr>
              <w:t>or</w:t>
            </w:r>
            <w:proofErr w:type="gramEnd"/>
            <w:r w:rsidRPr="003A5E67">
              <w:rPr>
                <w:color w:val="808080"/>
              </w:rPr>
              <w:t xml:space="preserve"> external to this manual.</w:t>
            </w:r>
          </w:p>
        </w:tc>
      </w:tr>
      <w:tr w:rsidR="00E64679" w:rsidRPr="003A5E67" w14:paraId="12F42ECF" w14:textId="77777777" w:rsidTr="00E64679">
        <w:trPr>
          <w:trHeight w:val="283"/>
        </w:trPr>
        <w:tc>
          <w:tcPr>
            <w:tcW w:w="2446" w:type="dxa"/>
            <w:shd w:val="clear" w:color="auto" w:fill="DDDECE"/>
            <w:vAlign w:val="center"/>
          </w:tcPr>
          <w:p w14:paraId="12F42ECD"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12F42ECE"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12F42ED2" w14:textId="77777777" w:rsidTr="00E64679">
        <w:trPr>
          <w:trHeight w:val="283"/>
        </w:trPr>
        <w:tc>
          <w:tcPr>
            <w:tcW w:w="2446" w:type="dxa"/>
            <w:shd w:val="clear" w:color="auto" w:fill="DDDECE"/>
            <w:vAlign w:val="center"/>
          </w:tcPr>
          <w:p w14:paraId="12F42ED0"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12F42ED1" w14:textId="77777777" w:rsidR="00E64679" w:rsidRPr="003A5E67" w:rsidRDefault="00E64679" w:rsidP="00E64679">
            <w:pPr>
              <w:rPr>
                <w:color w:val="808080"/>
              </w:rPr>
            </w:pPr>
            <w:r w:rsidRPr="003A5E67">
              <w:rPr>
                <w:color w:val="808080"/>
              </w:rPr>
              <w:t>List the date that this policy went into effect.</w:t>
            </w:r>
          </w:p>
        </w:tc>
        <w:bookmarkStart w:id="0" w:name="_GoBack"/>
        <w:bookmarkEnd w:id="0"/>
      </w:tr>
      <w:tr w:rsidR="00E64679" w:rsidRPr="003A5E67" w14:paraId="12F42ED5" w14:textId="77777777" w:rsidTr="00E64679">
        <w:trPr>
          <w:trHeight w:val="283"/>
        </w:trPr>
        <w:tc>
          <w:tcPr>
            <w:tcW w:w="2446" w:type="dxa"/>
            <w:shd w:val="clear" w:color="auto" w:fill="DDDECE"/>
            <w:vAlign w:val="center"/>
          </w:tcPr>
          <w:p w14:paraId="12F42ED3"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12F42ED4" w14:textId="77777777" w:rsidR="00E64679" w:rsidRPr="003A5E67" w:rsidRDefault="00E64679" w:rsidP="00E64679">
            <w:pPr>
              <w:rPr>
                <w:color w:val="808080"/>
              </w:rPr>
            </w:pPr>
            <w:r w:rsidRPr="003A5E67">
              <w:rPr>
                <w:color w:val="808080"/>
              </w:rPr>
              <w:t>List the date that this policy must undergo review and update.</w:t>
            </w:r>
          </w:p>
        </w:tc>
      </w:tr>
    </w:tbl>
    <w:p w14:paraId="12F42ED6" w14:textId="77777777" w:rsidR="00E64679" w:rsidRPr="004307CB" w:rsidRDefault="00E64679" w:rsidP="004307CB">
      <w:pPr>
        <w:spacing w:before="60" w:after="60"/>
        <w:rPr>
          <w:color w:val="808080" w:themeColor="background1" w:themeShade="80"/>
        </w:rPr>
      </w:pPr>
    </w:p>
    <w:p w14:paraId="12F42ED7" w14:textId="77777777" w:rsidR="008B4684" w:rsidRDefault="00E64679" w:rsidP="008B4684">
      <w:pPr>
        <w:pStyle w:val="Titolo1"/>
      </w:pPr>
      <w:r>
        <w:t>Purpose</w:t>
      </w:r>
    </w:p>
    <w:p w14:paraId="12F42ED8"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12F42ED9" w14:textId="77777777" w:rsidR="00E64679" w:rsidRDefault="00E64679" w:rsidP="00E64679">
      <w:pPr>
        <w:rPr>
          <w:color w:val="808080"/>
        </w:rPr>
      </w:pPr>
    </w:p>
    <w:p w14:paraId="12F42EDA" w14:textId="1FCB6ED4" w:rsidR="002C1AF2" w:rsidRPr="002C1AF2" w:rsidRDefault="002C1AF2" w:rsidP="002C1AF2">
      <w:pPr>
        <w:ind w:right="-72"/>
        <w:jc w:val="both"/>
        <w:rPr>
          <w:szCs w:val="20"/>
        </w:rPr>
      </w:pPr>
      <w:r w:rsidRPr="002C1AF2">
        <w:rPr>
          <w:szCs w:val="20"/>
        </w:rPr>
        <w:t xml:space="preserve">This document outlines the policy regarding mobile device connectivity and our mobile device allowance program for </w:t>
      </w:r>
      <w:r w:rsidRPr="005131B0">
        <w:rPr>
          <w:i/>
          <w:szCs w:val="20"/>
        </w:rPr>
        <w:t>exempt salaried</w:t>
      </w:r>
      <w:r w:rsidRPr="002C1AF2">
        <w:rPr>
          <w:szCs w:val="20"/>
        </w:rPr>
        <w:t xml:space="preserve"> employees. Non-exempt employees will not be permitted to have connectivity access on personal devices unless authorized by the VP-Human Resources. </w:t>
      </w:r>
      <w:r w:rsidR="00F3579A" w:rsidRPr="00AA6841">
        <w:rPr>
          <w:rFonts w:cs="Arial"/>
          <w:color w:val="A6A6A6" w:themeColor="background1" w:themeShade="A6"/>
        </w:rPr>
        <w:t>[</w:t>
      </w:r>
      <w:r w:rsidR="00715BFC">
        <w:rPr>
          <w:rFonts w:cs="Arial"/>
          <w:color w:val="A6A6A6" w:themeColor="background1" w:themeShade="A6"/>
        </w:rPr>
        <w:t>Company Name</w:t>
      </w:r>
      <w:r w:rsidR="00F3579A" w:rsidRPr="00AA6841">
        <w:rPr>
          <w:rFonts w:cs="Arial"/>
          <w:color w:val="A6A6A6" w:themeColor="background1" w:themeShade="A6"/>
        </w:rPr>
        <w:t xml:space="preserve">] </w:t>
      </w:r>
      <w:r w:rsidRPr="002C1AF2">
        <w:rPr>
          <w:szCs w:val="20"/>
        </w:rPr>
        <w:t xml:space="preserve">will no longer arrange for company mobile device purchases for eligible </w:t>
      </w:r>
      <w:proofErr w:type="gramStart"/>
      <w:r w:rsidRPr="002C1AF2">
        <w:rPr>
          <w:szCs w:val="20"/>
        </w:rPr>
        <w:t>employees, but</w:t>
      </w:r>
      <w:proofErr w:type="gramEnd"/>
      <w:r w:rsidRPr="002C1AF2">
        <w:rPr>
          <w:szCs w:val="20"/>
        </w:rPr>
        <w:t xml:space="preserve"> will move to an Allowance program as described in this document whereby all users are now required to purchase their own personal devices.</w:t>
      </w:r>
    </w:p>
    <w:p w14:paraId="12F42EDB" w14:textId="77777777" w:rsidR="00E64679" w:rsidRDefault="00E64679" w:rsidP="00E64679"/>
    <w:p w14:paraId="12F42EDC" w14:textId="77777777" w:rsidR="00E64679" w:rsidRDefault="00E64679" w:rsidP="00E64679">
      <w:pPr>
        <w:pStyle w:val="Titolo1"/>
      </w:pPr>
      <w:r>
        <w:t>Scope</w:t>
      </w:r>
    </w:p>
    <w:p w14:paraId="12F42EDD" w14:textId="74E0DD42"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w:t>
      </w:r>
      <w:r w:rsidR="005131B0">
        <w:rPr>
          <w:color w:val="808080"/>
        </w:rPr>
        <w:t>,</w:t>
      </w:r>
      <w:r>
        <w:rPr>
          <w:color w:val="808080"/>
        </w:rPr>
        <w:t xml:space="preserve"> i.e. those people, elements</w:t>
      </w:r>
      <w:r w:rsidR="005131B0">
        <w:rPr>
          <w:color w:val="808080"/>
        </w:rPr>
        <w:t>,</w:t>
      </w:r>
      <w:r>
        <w:rPr>
          <w:color w:val="808080"/>
        </w:rPr>
        <w:t xml:space="preserve"> or situations that are not covered by this policy or where special consideration may be made.</w:t>
      </w:r>
    </w:p>
    <w:p w14:paraId="12F42EDE" w14:textId="77777777" w:rsidR="00E64679" w:rsidRDefault="00E64679" w:rsidP="00E64679">
      <w:pPr>
        <w:rPr>
          <w:color w:val="808080"/>
        </w:rPr>
      </w:pPr>
    </w:p>
    <w:p w14:paraId="12F42EDF" w14:textId="77777777" w:rsidR="002C1AF2" w:rsidRDefault="002C1AF2" w:rsidP="002C1AF2">
      <w:pPr>
        <w:pStyle w:val="Paragrafoelenco"/>
        <w:tabs>
          <w:tab w:val="left" w:pos="360"/>
        </w:tabs>
        <w:ind w:left="0" w:right="-72"/>
        <w:jc w:val="both"/>
      </w:pPr>
      <w:r>
        <w:rPr>
          <w:rFonts w:cs="Arial"/>
        </w:rPr>
        <w:t xml:space="preserve">Exchange connectivity </w:t>
      </w:r>
      <w:r w:rsidRPr="00457F22">
        <w:rPr>
          <w:rFonts w:cs="Arial"/>
        </w:rPr>
        <w:t>(email, calendar, contacts, etc.</w:t>
      </w:r>
      <w:r>
        <w:rPr>
          <w:rFonts w:cs="Arial"/>
        </w:rPr>
        <w:t>) is limited to Smartphone devices only. Tablet (</w:t>
      </w:r>
      <w:proofErr w:type="spellStart"/>
      <w:r>
        <w:rPr>
          <w:rFonts w:cs="Arial"/>
        </w:rPr>
        <w:t>IPad</w:t>
      </w:r>
      <w:proofErr w:type="spellEnd"/>
      <w:r>
        <w:rPr>
          <w:rFonts w:cs="Arial"/>
        </w:rPr>
        <w:t xml:space="preserve">, etc.) devices are considered family devices; therefore Exchange access will be restricted to Executive Officers and others specifically approved by the VP – HR. Employees </w:t>
      </w:r>
      <w:r w:rsidRPr="00457F22">
        <w:t>whose business needs demand immediate access</w:t>
      </w:r>
      <w:r>
        <w:t xml:space="preserve"> to voice and/or data will be provided a company allowance as outlined in this document</w:t>
      </w:r>
      <w:r w:rsidRPr="00457F22">
        <w:t>.</w:t>
      </w:r>
    </w:p>
    <w:p w14:paraId="12F42EE0" w14:textId="77777777" w:rsidR="00B502A4" w:rsidRDefault="00B502A4" w:rsidP="00E64679">
      <w:pPr>
        <w:rPr>
          <w:color w:val="000000" w:themeColor="text1"/>
        </w:rPr>
      </w:pPr>
    </w:p>
    <w:p w14:paraId="12F42EE1" w14:textId="77777777" w:rsidR="00B502A4" w:rsidRDefault="00B502A4" w:rsidP="00B502A4">
      <w:pPr>
        <w:pStyle w:val="Titolo1"/>
      </w:pPr>
      <w:r>
        <w:t>Definitions</w:t>
      </w:r>
    </w:p>
    <w:p w14:paraId="12F42EE2" w14:textId="7195144D" w:rsidR="00B502A4" w:rsidRDefault="00B502A4" w:rsidP="00B502A4">
      <w:pPr>
        <w:rPr>
          <w:color w:val="808080"/>
        </w:rPr>
      </w:pPr>
      <w:r w:rsidRPr="00CB71A6">
        <w:rPr>
          <w:color w:val="808080"/>
        </w:rPr>
        <w:t>Define any key terms</w:t>
      </w:r>
      <w:r>
        <w:rPr>
          <w:color w:val="808080"/>
        </w:rPr>
        <w:t>, acronyms</w:t>
      </w:r>
      <w:r w:rsidR="005131B0">
        <w:rPr>
          <w:color w:val="808080"/>
        </w:rPr>
        <w:t>,</w:t>
      </w:r>
      <w:r w:rsidRPr="00CB71A6">
        <w:rPr>
          <w:color w:val="808080"/>
        </w:rPr>
        <w:t xml:space="preserve"> or concepts that will be used in the policy.</w:t>
      </w:r>
      <w:r>
        <w:rPr>
          <w:color w:val="808080"/>
        </w:rPr>
        <w:t xml:space="preserve"> A standard glossary approach is </w:t>
      </w:r>
      <w:proofErr w:type="gramStart"/>
      <w:r>
        <w:rPr>
          <w:color w:val="808080"/>
        </w:rPr>
        <w:t>sufficient</w:t>
      </w:r>
      <w:proofErr w:type="gramEnd"/>
      <w:r>
        <w:rPr>
          <w:color w:val="808080"/>
        </w:rPr>
        <w:t>.</w:t>
      </w:r>
    </w:p>
    <w:p w14:paraId="12F42EE3" w14:textId="77777777" w:rsidR="00B502A4" w:rsidRDefault="00B502A4" w:rsidP="00B502A4">
      <w:pPr>
        <w:rPr>
          <w:color w:val="808080"/>
        </w:rPr>
      </w:pPr>
    </w:p>
    <w:p w14:paraId="12F42EE4" w14:textId="77777777" w:rsidR="00B502A4" w:rsidRDefault="00B502A4" w:rsidP="00B502A4">
      <w:pPr>
        <w:pStyle w:val="Titolo1"/>
      </w:pPr>
      <w:r>
        <w:t>Governing Laws &amp; Regulations</w:t>
      </w:r>
    </w:p>
    <w:p w14:paraId="12F42EE5"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12F42EE6" w14:textId="77777777" w:rsidR="00B502A4" w:rsidRPr="00CB71A6" w:rsidRDefault="00B502A4" w:rsidP="00B502A4">
      <w:pPr>
        <w:rPr>
          <w:color w:val="808080"/>
        </w:rPr>
      </w:pPr>
    </w:p>
    <w:p w14:paraId="12F42EE7" w14:textId="77777777" w:rsidR="00E64679" w:rsidRDefault="00E64679" w:rsidP="00E64679"/>
    <w:p w14:paraId="12F42EE8" w14:textId="77777777" w:rsidR="00B502A4" w:rsidRDefault="00B502A4" w:rsidP="00B502A4">
      <w:pPr>
        <w:pStyle w:val="Titolo1"/>
      </w:pPr>
      <w:r>
        <w:t>Policy Statements</w:t>
      </w:r>
    </w:p>
    <w:p w14:paraId="12F42EE9"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12F42EEA" w14:textId="77777777" w:rsidR="00B502A4" w:rsidRPr="000B54B7" w:rsidRDefault="00B502A4" w:rsidP="00B502A4">
      <w:pPr>
        <w:rPr>
          <w:color w:val="808080"/>
          <w:szCs w:val="20"/>
        </w:rPr>
      </w:pPr>
    </w:p>
    <w:p w14:paraId="12F42EEB" w14:textId="4FC409E4" w:rsidR="00F3579A" w:rsidRPr="000B54B7" w:rsidRDefault="00F3579A" w:rsidP="00F3579A">
      <w:pPr>
        <w:ind w:right="-72"/>
        <w:jc w:val="both"/>
        <w:rPr>
          <w:szCs w:val="20"/>
        </w:rPr>
      </w:pPr>
      <w:r w:rsidRPr="000B54B7">
        <w:rPr>
          <w:szCs w:val="20"/>
        </w:rPr>
        <w:t xml:space="preserve">If you request access to the </w:t>
      </w:r>
      <w:r w:rsidRPr="000B54B7">
        <w:rPr>
          <w:rFonts w:cs="Arial"/>
          <w:color w:val="A6A6A6" w:themeColor="background1" w:themeShade="A6"/>
          <w:szCs w:val="20"/>
        </w:rPr>
        <w:t>[</w:t>
      </w:r>
      <w:r w:rsidR="00715BFC">
        <w:rPr>
          <w:rFonts w:cs="Arial"/>
          <w:color w:val="A6A6A6" w:themeColor="background1" w:themeShade="A6"/>
          <w:szCs w:val="20"/>
        </w:rPr>
        <w:t>Company Name</w:t>
      </w:r>
      <w:r w:rsidRPr="000B54B7">
        <w:rPr>
          <w:rFonts w:cs="Arial"/>
          <w:color w:val="A6A6A6" w:themeColor="background1" w:themeShade="A6"/>
          <w:szCs w:val="20"/>
        </w:rPr>
        <w:t xml:space="preserve">] </w:t>
      </w:r>
      <w:r w:rsidRPr="000B54B7">
        <w:rPr>
          <w:szCs w:val="20"/>
        </w:rPr>
        <w:t>MS Exchange account that serves as our email, calendar, and contacts system, you must follow the following procedures:</w:t>
      </w:r>
    </w:p>
    <w:p w14:paraId="12F42EEC" w14:textId="77777777" w:rsidR="00F3579A" w:rsidRPr="000B54B7" w:rsidRDefault="00F3579A" w:rsidP="00F3579A">
      <w:pPr>
        <w:ind w:right="-72"/>
        <w:jc w:val="both"/>
        <w:rPr>
          <w:b/>
          <w:szCs w:val="20"/>
        </w:rPr>
      </w:pPr>
    </w:p>
    <w:p w14:paraId="12F42EED" w14:textId="3B8339CB" w:rsidR="00F3579A" w:rsidRPr="000B54B7" w:rsidRDefault="00F3579A" w:rsidP="0013719F">
      <w:pPr>
        <w:pStyle w:val="Paragrafoelenco"/>
        <w:numPr>
          <w:ilvl w:val="0"/>
          <w:numId w:val="10"/>
        </w:numPr>
        <w:tabs>
          <w:tab w:val="left" w:pos="360"/>
        </w:tabs>
        <w:spacing w:line="276" w:lineRule="auto"/>
        <w:ind w:right="-72"/>
        <w:contextualSpacing w:val="0"/>
        <w:jc w:val="both"/>
        <w:rPr>
          <w:rFonts w:cs="Arial"/>
          <w:szCs w:val="20"/>
        </w:rPr>
      </w:pPr>
      <w:r w:rsidRPr="000B54B7">
        <w:rPr>
          <w:rFonts w:cs="Arial"/>
          <w:szCs w:val="20"/>
        </w:rPr>
        <w:t>Devices given Exchange access are limited to smartphones (unless otherwise appr</w:t>
      </w:r>
      <w:r w:rsidR="0079430C">
        <w:rPr>
          <w:rFonts w:cs="Arial"/>
          <w:szCs w:val="20"/>
        </w:rPr>
        <w:t>oved by VP-HR) as limited above</w:t>
      </w:r>
      <w:r w:rsidRPr="000B54B7">
        <w:rPr>
          <w:rFonts w:cs="Arial"/>
          <w:szCs w:val="20"/>
        </w:rPr>
        <w:t>.</w:t>
      </w:r>
    </w:p>
    <w:p w14:paraId="12F42EEE" w14:textId="77777777" w:rsidR="00F3579A" w:rsidRPr="000B54B7" w:rsidRDefault="00F3579A" w:rsidP="0013719F">
      <w:pPr>
        <w:pStyle w:val="Paragrafoelenco"/>
        <w:numPr>
          <w:ilvl w:val="0"/>
          <w:numId w:val="10"/>
        </w:numPr>
        <w:tabs>
          <w:tab w:val="left" w:pos="360"/>
        </w:tabs>
        <w:spacing w:line="276" w:lineRule="auto"/>
        <w:ind w:right="-72"/>
        <w:contextualSpacing w:val="0"/>
        <w:jc w:val="both"/>
        <w:rPr>
          <w:rFonts w:cs="Arial"/>
          <w:szCs w:val="20"/>
        </w:rPr>
      </w:pPr>
      <w:r w:rsidRPr="000B54B7">
        <w:rPr>
          <w:rFonts w:cs="Arial"/>
          <w:szCs w:val="20"/>
        </w:rPr>
        <w:t>All device holders with Exchange access are required to sign a Waiver to Wipe Contents Agreement (see Exhibit 74.2a) that permits the company to remote wipe device data or company information access will be denied.</w:t>
      </w:r>
    </w:p>
    <w:p w14:paraId="12F42EEF" w14:textId="77777777" w:rsidR="00F3579A" w:rsidRPr="000B54B7" w:rsidRDefault="00F3579A" w:rsidP="0013719F">
      <w:pPr>
        <w:pStyle w:val="Paragrafoelenco"/>
        <w:numPr>
          <w:ilvl w:val="0"/>
          <w:numId w:val="10"/>
        </w:numPr>
        <w:tabs>
          <w:tab w:val="left" w:pos="360"/>
        </w:tabs>
        <w:spacing w:line="276" w:lineRule="auto"/>
        <w:ind w:right="-72"/>
        <w:contextualSpacing w:val="0"/>
        <w:jc w:val="both"/>
        <w:rPr>
          <w:rFonts w:cs="Arial"/>
          <w:szCs w:val="20"/>
        </w:rPr>
      </w:pPr>
      <w:r w:rsidRPr="000B54B7">
        <w:rPr>
          <w:rFonts w:cs="Arial"/>
          <w:szCs w:val="20"/>
        </w:rPr>
        <w:t>Devices will be wiped upon termination of employment, theft of device, or loss of device, and any other reason determined by IT or HR to be appropriate.</w:t>
      </w:r>
    </w:p>
    <w:p w14:paraId="12F42EF0" w14:textId="77777777" w:rsidR="00F3579A" w:rsidRPr="000B54B7" w:rsidRDefault="00F3579A" w:rsidP="0013719F">
      <w:pPr>
        <w:pStyle w:val="Paragrafoelenco"/>
        <w:numPr>
          <w:ilvl w:val="0"/>
          <w:numId w:val="10"/>
        </w:numPr>
        <w:tabs>
          <w:tab w:val="left" w:pos="360"/>
        </w:tabs>
        <w:spacing w:line="276" w:lineRule="auto"/>
        <w:ind w:right="-72"/>
        <w:contextualSpacing w:val="0"/>
        <w:jc w:val="both"/>
        <w:rPr>
          <w:rFonts w:cs="Arial"/>
          <w:szCs w:val="20"/>
        </w:rPr>
      </w:pPr>
      <w:r w:rsidRPr="000B54B7">
        <w:rPr>
          <w:rFonts w:cs="Arial"/>
          <w:szCs w:val="20"/>
        </w:rPr>
        <w:t>User is responsible for immediately reporting lost or stolen device to Corporate IT immediately.</w:t>
      </w:r>
    </w:p>
    <w:p w14:paraId="12F42EF1" w14:textId="344CF93D" w:rsidR="00F3579A" w:rsidRPr="000B54B7" w:rsidRDefault="00F3579A" w:rsidP="0013719F">
      <w:pPr>
        <w:pStyle w:val="Paragrafoelenco"/>
        <w:numPr>
          <w:ilvl w:val="0"/>
          <w:numId w:val="10"/>
        </w:numPr>
        <w:tabs>
          <w:tab w:val="left" w:pos="360"/>
        </w:tabs>
        <w:spacing w:line="276" w:lineRule="auto"/>
        <w:ind w:right="-72"/>
        <w:contextualSpacing w:val="0"/>
        <w:jc w:val="both"/>
        <w:rPr>
          <w:rFonts w:cs="Arial"/>
          <w:szCs w:val="20"/>
        </w:rPr>
      </w:pPr>
      <w:r w:rsidRPr="000B54B7">
        <w:rPr>
          <w:rFonts w:cs="Arial"/>
          <w:szCs w:val="20"/>
        </w:rPr>
        <w:t>Password lock will be enforced on any device connected to Exchange</w:t>
      </w:r>
      <w:r w:rsidR="0079430C">
        <w:rPr>
          <w:rFonts w:cs="Arial"/>
          <w:szCs w:val="20"/>
        </w:rPr>
        <w:t>.</w:t>
      </w:r>
    </w:p>
    <w:p w14:paraId="12F42EF2" w14:textId="071B458A" w:rsidR="00F3579A" w:rsidRPr="000B54B7" w:rsidRDefault="00F3579A" w:rsidP="0013719F">
      <w:pPr>
        <w:pStyle w:val="Paragrafoelenco"/>
        <w:numPr>
          <w:ilvl w:val="0"/>
          <w:numId w:val="10"/>
        </w:numPr>
        <w:tabs>
          <w:tab w:val="left" w:pos="360"/>
        </w:tabs>
        <w:spacing w:line="276" w:lineRule="auto"/>
        <w:ind w:right="-72"/>
        <w:contextualSpacing w:val="0"/>
        <w:jc w:val="both"/>
        <w:rPr>
          <w:rFonts w:cs="Arial"/>
          <w:szCs w:val="20"/>
        </w:rPr>
      </w:pPr>
      <w:r w:rsidRPr="000B54B7">
        <w:rPr>
          <w:rFonts w:cs="Arial"/>
          <w:color w:val="A6A6A6" w:themeColor="background1" w:themeShade="A6"/>
          <w:szCs w:val="20"/>
        </w:rPr>
        <w:t>[</w:t>
      </w:r>
      <w:r w:rsidR="00715BFC">
        <w:rPr>
          <w:rFonts w:cs="Arial"/>
          <w:color w:val="A6A6A6" w:themeColor="background1" w:themeShade="A6"/>
          <w:szCs w:val="20"/>
        </w:rPr>
        <w:t>Company Name</w:t>
      </w:r>
      <w:r w:rsidRPr="000B54B7">
        <w:rPr>
          <w:rFonts w:cs="Arial"/>
          <w:color w:val="A6A6A6" w:themeColor="background1" w:themeShade="A6"/>
          <w:szCs w:val="20"/>
        </w:rPr>
        <w:t xml:space="preserve">] </w:t>
      </w:r>
      <w:r w:rsidRPr="000B54B7">
        <w:rPr>
          <w:rFonts w:cs="Arial"/>
          <w:szCs w:val="20"/>
        </w:rPr>
        <w:t>is not responsible for loss of personal content (photos, music, downloads).</w:t>
      </w:r>
    </w:p>
    <w:p w14:paraId="12F42EF3" w14:textId="5E3C989D" w:rsidR="00F3579A" w:rsidRPr="000B54B7" w:rsidRDefault="00F3579A" w:rsidP="0013719F">
      <w:pPr>
        <w:pStyle w:val="Paragrafoelenco"/>
        <w:numPr>
          <w:ilvl w:val="0"/>
          <w:numId w:val="10"/>
        </w:numPr>
        <w:tabs>
          <w:tab w:val="left" w:pos="360"/>
        </w:tabs>
        <w:spacing w:line="276" w:lineRule="auto"/>
        <w:ind w:right="-72"/>
        <w:contextualSpacing w:val="0"/>
        <w:jc w:val="both"/>
        <w:rPr>
          <w:rFonts w:cs="Arial"/>
          <w:szCs w:val="20"/>
        </w:rPr>
      </w:pPr>
      <w:r w:rsidRPr="000B54B7">
        <w:rPr>
          <w:szCs w:val="20"/>
        </w:rPr>
        <w:t>You may not under any circumstances retain company documents or electronic information in</w:t>
      </w:r>
      <w:r w:rsidR="0079430C">
        <w:rPr>
          <w:szCs w:val="20"/>
        </w:rPr>
        <w:t xml:space="preserve"> other off-</w:t>
      </w:r>
      <w:r w:rsidRPr="000B54B7">
        <w:rPr>
          <w:szCs w:val="20"/>
        </w:rPr>
        <w:t xml:space="preserve">network servers, </w:t>
      </w:r>
      <w:proofErr w:type="spellStart"/>
      <w:r w:rsidRPr="000B54B7">
        <w:rPr>
          <w:szCs w:val="20"/>
        </w:rPr>
        <w:t>dropbox</w:t>
      </w:r>
      <w:proofErr w:type="spellEnd"/>
      <w:r w:rsidRPr="000B54B7">
        <w:rPr>
          <w:szCs w:val="20"/>
        </w:rPr>
        <w:t>, or iCloud servers.</w:t>
      </w:r>
    </w:p>
    <w:p w14:paraId="12F42EF4" w14:textId="1D5D8CD4" w:rsidR="00F3579A" w:rsidRPr="000B54B7" w:rsidRDefault="00F3579A" w:rsidP="0013719F">
      <w:pPr>
        <w:pStyle w:val="Paragrafoelenco"/>
        <w:numPr>
          <w:ilvl w:val="0"/>
          <w:numId w:val="10"/>
        </w:numPr>
        <w:tabs>
          <w:tab w:val="left" w:pos="360"/>
        </w:tabs>
        <w:spacing w:line="276" w:lineRule="auto"/>
        <w:contextualSpacing w:val="0"/>
        <w:jc w:val="both"/>
        <w:rPr>
          <w:rFonts w:cs="Arial"/>
          <w:szCs w:val="20"/>
        </w:rPr>
      </w:pPr>
      <w:r w:rsidRPr="000B54B7">
        <w:rPr>
          <w:rFonts w:cs="Arial"/>
          <w:color w:val="A6A6A6" w:themeColor="background1" w:themeShade="A6"/>
          <w:szCs w:val="20"/>
        </w:rPr>
        <w:t>[</w:t>
      </w:r>
      <w:r w:rsidR="00715BFC">
        <w:rPr>
          <w:rFonts w:cs="Arial"/>
          <w:color w:val="A6A6A6" w:themeColor="background1" w:themeShade="A6"/>
          <w:szCs w:val="20"/>
        </w:rPr>
        <w:t>Company Name</w:t>
      </w:r>
      <w:r w:rsidRPr="000B54B7">
        <w:rPr>
          <w:rFonts w:cs="Arial"/>
          <w:color w:val="A6A6A6" w:themeColor="background1" w:themeShade="A6"/>
          <w:szCs w:val="20"/>
        </w:rPr>
        <w:t xml:space="preserve">] </w:t>
      </w:r>
      <w:r w:rsidRPr="000B54B7">
        <w:rPr>
          <w:rFonts w:cs="Arial"/>
          <w:szCs w:val="20"/>
        </w:rPr>
        <w:t>IT will support connectivity to Exchange (email, calendar, contacts, etc.) for your smartphone</w:t>
      </w:r>
      <w:r w:rsidR="0079430C">
        <w:rPr>
          <w:rFonts w:cs="Arial"/>
          <w:szCs w:val="20"/>
        </w:rPr>
        <w:t xml:space="preserve"> device.</w:t>
      </w:r>
      <w:r w:rsidRPr="000B54B7">
        <w:rPr>
          <w:rFonts w:cs="Arial"/>
          <w:szCs w:val="20"/>
        </w:rPr>
        <w:t xml:space="preserve"> User is responsible for working with their carrier on any other</w:t>
      </w:r>
      <w:r w:rsidR="0079430C">
        <w:rPr>
          <w:rFonts w:cs="Arial"/>
          <w:szCs w:val="20"/>
        </w:rPr>
        <w:t xml:space="preserve"> issues with the device or non</w:t>
      </w:r>
      <w:proofErr w:type="gramStart"/>
      <w:r w:rsidR="0079430C">
        <w:rPr>
          <w:rFonts w:cs="Arial"/>
          <w:szCs w:val="20"/>
        </w:rPr>
        <w:t>-“</w:t>
      </w:r>
      <w:proofErr w:type="gramEnd"/>
      <w:r w:rsidRPr="000B54B7">
        <w:rPr>
          <w:rFonts w:cs="Arial"/>
          <w:szCs w:val="20"/>
        </w:rPr>
        <w:t>Company” applications.</w:t>
      </w:r>
    </w:p>
    <w:p w14:paraId="12F42EF5" w14:textId="5E097943" w:rsidR="00F3579A" w:rsidRPr="000B54B7" w:rsidRDefault="00F3579A" w:rsidP="0013719F">
      <w:pPr>
        <w:pStyle w:val="Paragrafoelenco"/>
        <w:numPr>
          <w:ilvl w:val="0"/>
          <w:numId w:val="10"/>
        </w:numPr>
        <w:tabs>
          <w:tab w:val="left" w:pos="360"/>
        </w:tabs>
        <w:spacing w:line="276" w:lineRule="auto"/>
        <w:ind w:right="144"/>
        <w:contextualSpacing w:val="0"/>
        <w:jc w:val="both"/>
        <w:rPr>
          <w:b/>
          <w:szCs w:val="20"/>
        </w:rPr>
      </w:pPr>
      <w:r w:rsidRPr="000B54B7">
        <w:rPr>
          <w:rFonts w:cs="Arial"/>
          <w:szCs w:val="20"/>
        </w:rPr>
        <w:t xml:space="preserve">Only </w:t>
      </w:r>
      <w:r w:rsidR="0079430C">
        <w:rPr>
          <w:rFonts w:cs="Arial"/>
          <w:szCs w:val="20"/>
        </w:rPr>
        <w:t>Active Sync-</w:t>
      </w:r>
      <w:r w:rsidRPr="0079430C">
        <w:rPr>
          <w:rFonts w:cs="Arial"/>
          <w:szCs w:val="20"/>
        </w:rPr>
        <w:t xml:space="preserve">enabled </w:t>
      </w:r>
      <w:r w:rsidRPr="000B54B7">
        <w:rPr>
          <w:rFonts w:cs="Arial"/>
          <w:szCs w:val="20"/>
        </w:rPr>
        <w:t>devices will be supported. These include most iOS (Apple), Andr</w:t>
      </w:r>
      <w:r w:rsidR="0079430C">
        <w:rPr>
          <w:rFonts w:cs="Arial"/>
          <w:szCs w:val="20"/>
        </w:rPr>
        <w:t>oid, and Windows Phone devices.</w:t>
      </w:r>
      <w:r w:rsidRPr="000B54B7">
        <w:rPr>
          <w:rFonts w:cs="Arial"/>
          <w:szCs w:val="20"/>
        </w:rPr>
        <w:t xml:space="preserve"> A full list of these devices should be available from your carrier.</w:t>
      </w:r>
    </w:p>
    <w:p w14:paraId="12F42EF6" w14:textId="77777777" w:rsidR="00F3579A" w:rsidRPr="000B54B7" w:rsidRDefault="00F3579A" w:rsidP="00F3579A">
      <w:pPr>
        <w:tabs>
          <w:tab w:val="left" w:pos="360"/>
        </w:tabs>
        <w:ind w:right="144"/>
        <w:jc w:val="both"/>
        <w:rPr>
          <w:b/>
          <w:szCs w:val="20"/>
        </w:rPr>
      </w:pPr>
    </w:p>
    <w:p w14:paraId="12F42EF7" w14:textId="77777777" w:rsidR="00F3579A" w:rsidRPr="000B54B7" w:rsidRDefault="00F3579A" w:rsidP="00F3579A">
      <w:pPr>
        <w:pStyle w:val="Paragrafoelenco"/>
        <w:ind w:left="0" w:right="144"/>
        <w:jc w:val="both"/>
        <w:rPr>
          <w:b/>
          <w:szCs w:val="20"/>
          <w:u w:val="single"/>
        </w:rPr>
      </w:pPr>
    </w:p>
    <w:p w14:paraId="12F42EF8" w14:textId="77777777" w:rsidR="00F3579A" w:rsidRPr="0079430C" w:rsidRDefault="00F3579A" w:rsidP="00F3579A">
      <w:pPr>
        <w:pStyle w:val="Paragrafoelenco"/>
        <w:ind w:left="0" w:right="144"/>
        <w:jc w:val="both"/>
        <w:rPr>
          <w:b/>
          <w:sz w:val="24"/>
          <w:szCs w:val="20"/>
        </w:rPr>
      </w:pPr>
      <w:r w:rsidRPr="0079430C">
        <w:rPr>
          <w:b/>
          <w:sz w:val="24"/>
          <w:szCs w:val="20"/>
        </w:rPr>
        <w:t xml:space="preserve">Allowance Eligibility </w:t>
      </w:r>
    </w:p>
    <w:p w14:paraId="12F42EF9" w14:textId="77777777" w:rsidR="00F3579A" w:rsidRPr="000B54B7" w:rsidRDefault="00F3579A" w:rsidP="00F3579A">
      <w:pPr>
        <w:ind w:right="144"/>
        <w:jc w:val="both"/>
        <w:rPr>
          <w:szCs w:val="20"/>
        </w:rPr>
      </w:pPr>
    </w:p>
    <w:p w14:paraId="12F42EFA" w14:textId="77777777" w:rsidR="00F3579A" w:rsidRPr="000B54B7" w:rsidRDefault="00F3579A" w:rsidP="00F3579A">
      <w:pPr>
        <w:ind w:right="144"/>
        <w:jc w:val="both"/>
        <w:rPr>
          <w:szCs w:val="20"/>
        </w:rPr>
      </w:pPr>
      <w:r w:rsidRPr="000B54B7">
        <w:rPr>
          <w:szCs w:val="20"/>
        </w:rPr>
        <w:t xml:space="preserve">The following employee groups may be provided a </w:t>
      </w:r>
      <w:r w:rsidRPr="0079430C">
        <w:rPr>
          <w:szCs w:val="20"/>
        </w:rPr>
        <w:t>Smart phone</w:t>
      </w:r>
      <w:r w:rsidRPr="000B54B7">
        <w:rPr>
          <w:szCs w:val="20"/>
        </w:rPr>
        <w:t xml:space="preserve"> allowance (for voice and data) by the company as approved by the Vice President of Human Resources and their immediate manager:</w:t>
      </w:r>
    </w:p>
    <w:p w14:paraId="12F42EFB" w14:textId="77777777" w:rsidR="00F3579A" w:rsidRPr="000B54B7" w:rsidRDefault="00F3579A" w:rsidP="00F3579A">
      <w:pPr>
        <w:ind w:right="144"/>
        <w:jc w:val="both"/>
        <w:rPr>
          <w:szCs w:val="20"/>
        </w:rPr>
      </w:pPr>
    </w:p>
    <w:p w14:paraId="12F42EFC" w14:textId="2775F0FB" w:rsidR="00F3579A" w:rsidRPr="000B54B7" w:rsidRDefault="00F3579A" w:rsidP="00F3579A">
      <w:pPr>
        <w:numPr>
          <w:ilvl w:val="0"/>
          <w:numId w:val="7"/>
        </w:numPr>
        <w:tabs>
          <w:tab w:val="clear" w:pos="720"/>
          <w:tab w:val="num" w:pos="360"/>
        </w:tabs>
        <w:ind w:left="360" w:right="144"/>
        <w:jc w:val="both"/>
        <w:rPr>
          <w:szCs w:val="20"/>
        </w:rPr>
      </w:pPr>
      <w:r w:rsidRPr="000B54B7">
        <w:rPr>
          <w:szCs w:val="20"/>
        </w:rPr>
        <w:t xml:space="preserve">Executive Management of </w:t>
      </w:r>
      <w:r w:rsidRPr="000B54B7">
        <w:rPr>
          <w:rFonts w:cs="Arial"/>
          <w:color w:val="A6A6A6" w:themeColor="background1" w:themeShade="A6"/>
          <w:szCs w:val="20"/>
        </w:rPr>
        <w:t>[</w:t>
      </w:r>
      <w:r w:rsidR="00715BFC">
        <w:rPr>
          <w:rFonts w:cs="Arial"/>
          <w:color w:val="A6A6A6" w:themeColor="background1" w:themeShade="A6"/>
          <w:szCs w:val="20"/>
        </w:rPr>
        <w:t>Company Name</w:t>
      </w:r>
      <w:r w:rsidRPr="000B54B7">
        <w:rPr>
          <w:rFonts w:cs="Arial"/>
          <w:color w:val="A6A6A6" w:themeColor="background1" w:themeShade="A6"/>
          <w:szCs w:val="20"/>
        </w:rPr>
        <w:t xml:space="preserve">] </w:t>
      </w:r>
      <w:r w:rsidRPr="000B54B7">
        <w:rPr>
          <w:szCs w:val="20"/>
        </w:rPr>
        <w:t>(CEO, CFO, VP – General Counsel, VP – Human</w:t>
      </w:r>
      <w:r w:rsidR="0079430C">
        <w:rPr>
          <w:szCs w:val="20"/>
        </w:rPr>
        <w:t xml:space="preserve"> Resources, Presidents, SVP-GM).</w:t>
      </w:r>
    </w:p>
    <w:p w14:paraId="12F42EFD" w14:textId="2C7DE2C5" w:rsidR="00F3579A" w:rsidRPr="000B54B7" w:rsidRDefault="00F3579A" w:rsidP="00F3579A">
      <w:pPr>
        <w:numPr>
          <w:ilvl w:val="0"/>
          <w:numId w:val="7"/>
        </w:numPr>
        <w:tabs>
          <w:tab w:val="clear" w:pos="720"/>
          <w:tab w:val="num" w:pos="360"/>
        </w:tabs>
        <w:ind w:left="360" w:right="144"/>
        <w:jc w:val="both"/>
        <w:rPr>
          <w:szCs w:val="20"/>
        </w:rPr>
      </w:pPr>
      <w:r w:rsidRPr="000B54B7">
        <w:rPr>
          <w:szCs w:val="20"/>
        </w:rPr>
        <w:t>Direct reports of Executive Officers/Presidents/General Manager of the businesses</w:t>
      </w:r>
      <w:r w:rsidR="0079430C">
        <w:rPr>
          <w:szCs w:val="20"/>
        </w:rPr>
        <w:t>.</w:t>
      </w:r>
    </w:p>
    <w:p w14:paraId="12F42EFE" w14:textId="77777777" w:rsidR="00F3579A" w:rsidRPr="000B54B7" w:rsidRDefault="00F3579A" w:rsidP="00F3579A">
      <w:pPr>
        <w:numPr>
          <w:ilvl w:val="0"/>
          <w:numId w:val="7"/>
        </w:numPr>
        <w:tabs>
          <w:tab w:val="clear" w:pos="720"/>
          <w:tab w:val="num" w:pos="360"/>
        </w:tabs>
        <w:ind w:left="360" w:right="144"/>
        <w:jc w:val="both"/>
        <w:rPr>
          <w:szCs w:val="20"/>
        </w:rPr>
      </w:pPr>
      <w:r w:rsidRPr="000B54B7">
        <w:rPr>
          <w:szCs w:val="20"/>
        </w:rPr>
        <w:t>Managers whose supervisors determine they require a smart phone for business use: top functional department heads, manufacturing department heads, plant supervision, information technology personnel, sales, marketing and technical personnel, and corporate office key personnel.</w:t>
      </w:r>
    </w:p>
    <w:p w14:paraId="12F42EFF" w14:textId="77777777" w:rsidR="00F3579A" w:rsidRPr="000B54B7" w:rsidRDefault="00F3579A" w:rsidP="00F3579A">
      <w:pPr>
        <w:ind w:right="144"/>
        <w:jc w:val="both"/>
        <w:rPr>
          <w:szCs w:val="20"/>
        </w:rPr>
      </w:pPr>
    </w:p>
    <w:p w14:paraId="12F42F00" w14:textId="72A2AE5A" w:rsidR="00F3579A" w:rsidRPr="000B54B7" w:rsidRDefault="00F3579A" w:rsidP="0079430C">
      <w:pPr>
        <w:ind w:right="144"/>
        <w:rPr>
          <w:szCs w:val="20"/>
        </w:rPr>
      </w:pPr>
      <w:r w:rsidRPr="000B54B7">
        <w:rPr>
          <w:szCs w:val="20"/>
        </w:rPr>
        <w:t xml:space="preserve">Other employees on a limited basis may be provided a </w:t>
      </w:r>
      <w:r w:rsidRPr="0079430C">
        <w:rPr>
          <w:szCs w:val="20"/>
        </w:rPr>
        <w:t>mobile phone</w:t>
      </w:r>
      <w:r w:rsidRPr="000B54B7">
        <w:rPr>
          <w:szCs w:val="20"/>
        </w:rPr>
        <w:t xml:space="preserve"> (voice only) providing their travel schedule, onsite work contact, or off-work hour contact is absolutely required. This is usually IT groups or</w:t>
      </w:r>
      <w:r w:rsidR="0079430C">
        <w:rPr>
          <w:szCs w:val="20"/>
        </w:rPr>
        <w:t xml:space="preserve"> Plant supervision who qualify</w:t>
      </w:r>
      <w:r w:rsidRPr="000B54B7">
        <w:rPr>
          <w:szCs w:val="20"/>
        </w:rPr>
        <w:t xml:space="preserve"> for the cell phone.</w:t>
      </w:r>
    </w:p>
    <w:p w14:paraId="12F42F01" w14:textId="77777777" w:rsidR="00F3579A" w:rsidRDefault="00F3579A" w:rsidP="00F3579A">
      <w:pPr>
        <w:ind w:right="144"/>
        <w:jc w:val="both"/>
        <w:rPr>
          <w:b/>
          <w:sz w:val="22"/>
        </w:rPr>
      </w:pPr>
    </w:p>
    <w:p w14:paraId="12F42F02" w14:textId="77777777" w:rsidR="00AA6841" w:rsidRPr="00AA6841" w:rsidRDefault="00AA6841" w:rsidP="00AA6841">
      <w:pPr>
        <w:pStyle w:val="Numeroelenco"/>
        <w:numPr>
          <w:ilvl w:val="0"/>
          <w:numId w:val="0"/>
        </w:numPr>
        <w:tabs>
          <w:tab w:val="clear" w:pos="360"/>
        </w:tabs>
        <w:ind w:left="720"/>
        <w:rPr>
          <w:rFonts w:ascii="Arial" w:hAnsi="Arial" w:cs="Arial"/>
          <w:color w:val="000000" w:themeColor="text1"/>
        </w:rPr>
      </w:pPr>
    </w:p>
    <w:p w14:paraId="12F42F03" w14:textId="77777777" w:rsidR="000B54B7" w:rsidRDefault="000B54B7" w:rsidP="000B54B7">
      <w:pPr>
        <w:spacing w:before="180"/>
        <w:rPr>
          <w:rFonts w:cs="Arial"/>
          <w:b/>
          <w:color w:val="808080" w:themeColor="background1" w:themeShade="80"/>
          <w:sz w:val="32"/>
          <w:szCs w:val="32"/>
        </w:rPr>
      </w:pPr>
    </w:p>
    <w:p w14:paraId="12F42F04" w14:textId="77777777" w:rsidR="000B54B7" w:rsidRDefault="000B54B7" w:rsidP="000B54B7">
      <w:pPr>
        <w:spacing w:before="180"/>
        <w:rPr>
          <w:rFonts w:cs="Arial"/>
          <w:b/>
          <w:color w:val="808080" w:themeColor="background1" w:themeShade="80"/>
          <w:sz w:val="32"/>
          <w:szCs w:val="32"/>
        </w:rPr>
      </w:pPr>
    </w:p>
    <w:p w14:paraId="12F42F05" w14:textId="77777777" w:rsidR="000B54B7" w:rsidRPr="0079430C" w:rsidRDefault="000B54B7" w:rsidP="000B54B7">
      <w:pPr>
        <w:spacing w:before="180"/>
        <w:rPr>
          <w:rFonts w:cs="Arial"/>
          <w:b/>
          <w:sz w:val="32"/>
          <w:szCs w:val="32"/>
        </w:rPr>
      </w:pPr>
      <w:r w:rsidRPr="0079430C">
        <w:rPr>
          <w:rFonts w:cs="Arial"/>
          <w:b/>
          <w:sz w:val="32"/>
          <w:szCs w:val="32"/>
        </w:rPr>
        <w:lastRenderedPageBreak/>
        <w:t>Relevant Procedures</w:t>
      </w:r>
    </w:p>
    <w:p w14:paraId="12F42F06" w14:textId="77777777" w:rsidR="000B54B7" w:rsidRDefault="000B54B7" w:rsidP="000B54B7">
      <w:pPr>
        <w:spacing w:before="180"/>
        <w:rPr>
          <w:rFonts w:cs="Arial"/>
          <w:color w:val="808080" w:themeColor="background1" w:themeShade="80"/>
          <w:szCs w:val="20"/>
        </w:rPr>
      </w:pPr>
      <w:r>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12F42F07" w14:textId="77777777" w:rsidR="000B54B7" w:rsidRPr="000B54B7" w:rsidRDefault="000B54B7" w:rsidP="000B54B7">
      <w:pPr>
        <w:ind w:right="144"/>
        <w:jc w:val="both"/>
        <w:rPr>
          <w:b/>
          <w:szCs w:val="20"/>
        </w:rPr>
      </w:pPr>
    </w:p>
    <w:p w14:paraId="12F42F08" w14:textId="77777777" w:rsidR="000B54B7" w:rsidRPr="0079430C" w:rsidRDefault="000B54B7" w:rsidP="000B54B7">
      <w:pPr>
        <w:ind w:right="144"/>
        <w:jc w:val="both"/>
        <w:rPr>
          <w:b/>
          <w:sz w:val="24"/>
          <w:szCs w:val="20"/>
        </w:rPr>
      </w:pPr>
      <w:r w:rsidRPr="0079430C">
        <w:rPr>
          <w:b/>
          <w:sz w:val="24"/>
          <w:szCs w:val="20"/>
        </w:rPr>
        <w:t xml:space="preserve">Allowance Reimbursement </w:t>
      </w:r>
    </w:p>
    <w:p w14:paraId="12F42F09" w14:textId="77777777" w:rsidR="000B54B7" w:rsidRPr="000B54B7" w:rsidRDefault="000B54B7" w:rsidP="000B54B7">
      <w:pPr>
        <w:ind w:left="1440" w:right="144" w:hanging="1440"/>
        <w:jc w:val="both"/>
        <w:rPr>
          <w:b/>
          <w:szCs w:val="20"/>
        </w:rPr>
      </w:pPr>
    </w:p>
    <w:p w14:paraId="12F42F0A" w14:textId="77777777" w:rsidR="000B54B7" w:rsidRPr="000B54B7" w:rsidRDefault="000B54B7" w:rsidP="000B54B7">
      <w:pPr>
        <w:ind w:right="144"/>
        <w:jc w:val="both"/>
        <w:rPr>
          <w:szCs w:val="20"/>
        </w:rPr>
      </w:pPr>
      <w:r w:rsidRPr="000B54B7">
        <w:rPr>
          <w:szCs w:val="20"/>
        </w:rPr>
        <w:t>When you become eligible for a mobile device allowance, you will be provided an allowance to cover your device, carrier fees, accessories, and monthly fees. The Company does not mandate what type of device or choice of carriers, but you are expected to have the type of device you are being reimbursed for by the company or risk disciplinary action.</w:t>
      </w:r>
    </w:p>
    <w:p w14:paraId="12F42F0B" w14:textId="77777777" w:rsidR="000B54B7" w:rsidRPr="000B54B7" w:rsidRDefault="000B54B7" w:rsidP="000B54B7">
      <w:pPr>
        <w:ind w:right="144"/>
        <w:jc w:val="both"/>
        <w:rPr>
          <w:szCs w:val="20"/>
        </w:rPr>
      </w:pPr>
    </w:p>
    <w:p w14:paraId="12F42F0C" w14:textId="15A2FC34" w:rsidR="000B54B7" w:rsidRPr="000B54B7" w:rsidRDefault="000B54B7" w:rsidP="000B54B7">
      <w:pPr>
        <w:ind w:right="144"/>
        <w:jc w:val="both"/>
        <w:rPr>
          <w:szCs w:val="20"/>
        </w:rPr>
      </w:pPr>
      <w:r w:rsidRPr="000B54B7">
        <w:rPr>
          <w:b/>
          <w:szCs w:val="20"/>
        </w:rPr>
        <w:t>Monthly Fee</w:t>
      </w:r>
      <w:r w:rsidRPr="003F5DFF">
        <w:rPr>
          <w:b/>
          <w:szCs w:val="20"/>
        </w:rPr>
        <w:t>:</w:t>
      </w:r>
      <w:r w:rsidR="003F5DFF">
        <w:rPr>
          <w:szCs w:val="20"/>
        </w:rPr>
        <w:t xml:space="preserve"> On a monthly basis [</w:t>
      </w:r>
      <w:r w:rsidR="00715BFC">
        <w:rPr>
          <w:szCs w:val="20"/>
        </w:rPr>
        <w:t>Company Name</w:t>
      </w:r>
      <w:r w:rsidR="003F5DFF">
        <w:rPr>
          <w:szCs w:val="20"/>
        </w:rPr>
        <w:t xml:space="preserve">] </w:t>
      </w:r>
      <w:r w:rsidRPr="000B54B7">
        <w:rPr>
          <w:szCs w:val="20"/>
        </w:rPr>
        <w:t xml:space="preserve">will provide $100 for a voice/data plan, and $50 for a voice only plan. All allowances will be </w:t>
      </w:r>
      <w:r w:rsidR="003F5DFF">
        <w:rPr>
          <w:szCs w:val="20"/>
        </w:rPr>
        <w:t>processed through payroll and are</w:t>
      </w:r>
      <w:r w:rsidRPr="000B54B7">
        <w:rPr>
          <w:szCs w:val="20"/>
        </w:rPr>
        <w:t xml:space="preserve"> considered taxable i</w:t>
      </w:r>
      <w:r w:rsidR="003F5DFF">
        <w:rPr>
          <w:szCs w:val="20"/>
        </w:rPr>
        <w:t>ncome to you. Any excess amount</w:t>
      </w:r>
      <w:r w:rsidRPr="000B54B7">
        <w:rPr>
          <w:szCs w:val="20"/>
        </w:rPr>
        <w:t xml:space="preserve"> incurred by y</w:t>
      </w:r>
      <w:r w:rsidR="003F5DFF">
        <w:rPr>
          <w:szCs w:val="20"/>
        </w:rPr>
        <w:t xml:space="preserve">ou will be your responsibility </w:t>
      </w:r>
      <w:r w:rsidRPr="000B54B7">
        <w:rPr>
          <w:szCs w:val="20"/>
        </w:rPr>
        <w:t>unless it</w:t>
      </w:r>
      <w:r w:rsidR="003F5DFF">
        <w:rPr>
          <w:szCs w:val="20"/>
        </w:rPr>
        <w:t xml:space="preserve"> is an approved business reason</w:t>
      </w:r>
      <w:r w:rsidRPr="000B54B7">
        <w:rPr>
          <w:szCs w:val="20"/>
        </w:rPr>
        <w:t xml:space="preserve"> </w:t>
      </w:r>
      <w:r w:rsidR="003F5DFF">
        <w:rPr>
          <w:szCs w:val="20"/>
        </w:rPr>
        <w:t>for which</w:t>
      </w:r>
      <w:r w:rsidRPr="000B54B7">
        <w:rPr>
          <w:szCs w:val="20"/>
        </w:rPr>
        <w:t xml:space="preserve"> the amount can be reimbursed through an expense report with normal approvals. </w:t>
      </w:r>
    </w:p>
    <w:p w14:paraId="12F42F0D" w14:textId="77777777" w:rsidR="000B54B7" w:rsidRPr="000B54B7" w:rsidRDefault="000B54B7" w:rsidP="000B54B7">
      <w:pPr>
        <w:ind w:right="144"/>
        <w:jc w:val="both"/>
        <w:rPr>
          <w:szCs w:val="20"/>
        </w:rPr>
      </w:pPr>
    </w:p>
    <w:p w14:paraId="12F42F0E" w14:textId="5A152721" w:rsidR="000B54B7" w:rsidRPr="000B54B7" w:rsidRDefault="00426AD5" w:rsidP="000B54B7">
      <w:pPr>
        <w:ind w:right="144"/>
        <w:jc w:val="both"/>
        <w:rPr>
          <w:szCs w:val="20"/>
        </w:rPr>
      </w:pPr>
      <w:r>
        <w:rPr>
          <w:b/>
          <w:szCs w:val="20"/>
        </w:rPr>
        <w:t xml:space="preserve">International </w:t>
      </w:r>
      <w:r w:rsidR="000B54B7" w:rsidRPr="00091311">
        <w:rPr>
          <w:b/>
          <w:szCs w:val="20"/>
        </w:rPr>
        <w:t>Travel</w:t>
      </w:r>
      <w:r w:rsidR="000B54B7" w:rsidRPr="003F5DFF">
        <w:rPr>
          <w:b/>
          <w:szCs w:val="20"/>
        </w:rPr>
        <w:t>:</w:t>
      </w:r>
      <w:r w:rsidR="000B54B7" w:rsidRPr="000B54B7">
        <w:rPr>
          <w:szCs w:val="20"/>
        </w:rPr>
        <w:t xml:space="preserve"> If you consistently travel overseas</w:t>
      </w:r>
      <w:r w:rsidR="003F5DFF">
        <w:rPr>
          <w:szCs w:val="20"/>
        </w:rPr>
        <w:t>,</w:t>
      </w:r>
      <w:r w:rsidR="000B54B7" w:rsidRPr="000B54B7">
        <w:rPr>
          <w:szCs w:val="20"/>
        </w:rPr>
        <w:t xml:space="preserve"> you may need to obtain from your carrier an international data plan to avoid the high service fees when overseas. If you travel internationally infrequently, then it is best to stay with a domestic data plan but give advance travel notice to your carrier to obtain access at a lesser fee for a month. If required by business, the additional cost for these options can be approved and added to the monthly reimbursement processed through payroll. </w:t>
      </w:r>
    </w:p>
    <w:p w14:paraId="12F42F0F" w14:textId="77777777" w:rsidR="000B54B7" w:rsidRPr="000B54B7" w:rsidRDefault="000B54B7" w:rsidP="000B54B7">
      <w:pPr>
        <w:ind w:right="144"/>
        <w:jc w:val="both"/>
        <w:rPr>
          <w:szCs w:val="20"/>
        </w:rPr>
      </w:pPr>
    </w:p>
    <w:p w14:paraId="12F42F10" w14:textId="77777777" w:rsidR="000B54B7" w:rsidRPr="000B54B7" w:rsidRDefault="000B54B7" w:rsidP="000B54B7">
      <w:pPr>
        <w:ind w:right="144"/>
        <w:jc w:val="both"/>
        <w:rPr>
          <w:szCs w:val="20"/>
        </w:rPr>
      </w:pPr>
      <w:r w:rsidRPr="000B54B7">
        <w:rPr>
          <w:szCs w:val="20"/>
        </w:rPr>
        <w:t xml:space="preserve">A Global </w:t>
      </w:r>
      <w:r w:rsidRPr="00426AD5">
        <w:rPr>
          <w:b/>
          <w:szCs w:val="20"/>
        </w:rPr>
        <w:t>Compensation/Job Data Change Approval Form</w:t>
      </w:r>
      <w:r w:rsidRPr="000B54B7">
        <w:rPr>
          <w:szCs w:val="20"/>
        </w:rPr>
        <w:t xml:space="preserve"> (HRMS 3F-1) must be completed and approved for current employees in order to qualify for an Allowance Reimbursement. Approvals for new hires will be captured in the requisition within </w:t>
      </w:r>
      <w:proofErr w:type="spellStart"/>
      <w:r w:rsidRPr="000B54B7">
        <w:rPr>
          <w:szCs w:val="20"/>
        </w:rPr>
        <w:t>Taleo</w:t>
      </w:r>
      <w:proofErr w:type="spellEnd"/>
      <w:r w:rsidRPr="000B54B7">
        <w:rPr>
          <w:szCs w:val="20"/>
        </w:rPr>
        <w:t>.</w:t>
      </w:r>
    </w:p>
    <w:p w14:paraId="12F42F11" w14:textId="77777777" w:rsidR="000B54B7" w:rsidRPr="000B54B7" w:rsidRDefault="000B54B7" w:rsidP="000B54B7">
      <w:pPr>
        <w:ind w:right="144"/>
        <w:jc w:val="both"/>
        <w:rPr>
          <w:b/>
          <w:szCs w:val="20"/>
          <w:u w:val="single"/>
        </w:rPr>
      </w:pPr>
    </w:p>
    <w:p w14:paraId="12F42F12" w14:textId="77777777" w:rsidR="000B54B7" w:rsidRPr="00091311" w:rsidRDefault="000B54B7" w:rsidP="000B54B7">
      <w:pPr>
        <w:ind w:right="144"/>
        <w:jc w:val="both"/>
        <w:rPr>
          <w:b/>
          <w:szCs w:val="20"/>
        </w:rPr>
      </w:pPr>
      <w:r w:rsidRPr="00091311">
        <w:rPr>
          <w:b/>
          <w:szCs w:val="20"/>
        </w:rPr>
        <w:t>Device Purchase</w:t>
      </w:r>
      <w:r w:rsidR="00091311">
        <w:rPr>
          <w:b/>
          <w:szCs w:val="20"/>
        </w:rPr>
        <w:t xml:space="preserve">: </w:t>
      </w:r>
      <w:r w:rsidRPr="000B54B7">
        <w:rPr>
          <w:szCs w:val="20"/>
        </w:rPr>
        <w:t xml:space="preserve">You are responsible for obtaining and paying for your own device and related </w:t>
      </w:r>
      <w:proofErr w:type="gramStart"/>
      <w:r w:rsidRPr="000B54B7">
        <w:rPr>
          <w:szCs w:val="20"/>
        </w:rPr>
        <w:t>accessories, and</w:t>
      </w:r>
      <w:proofErr w:type="gramEnd"/>
      <w:r w:rsidRPr="000B54B7">
        <w:rPr>
          <w:szCs w:val="20"/>
        </w:rPr>
        <w:t xml:space="preserve"> securing the most cost effective plan for your business use. Once provided an allowance, you are expected to have the appropriate device (voice/data or voice only) available for business use that matches your reimbursement amount. Employees who would like</w:t>
      </w:r>
      <w:r w:rsidRPr="000B54B7">
        <w:rPr>
          <w:color w:val="FF0000"/>
          <w:szCs w:val="20"/>
        </w:rPr>
        <w:t xml:space="preserve"> </w:t>
      </w:r>
      <w:r w:rsidRPr="000B54B7">
        <w:rPr>
          <w:szCs w:val="20"/>
        </w:rPr>
        <w:t>to upgrade to a different device or change carriers may do so at their own cost.</w:t>
      </w:r>
    </w:p>
    <w:p w14:paraId="12F42F13" w14:textId="77777777" w:rsidR="000B54B7" w:rsidRPr="000B54B7" w:rsidRDefault="000B54B7" w:rsidP="000B54B7">
      <w:pPr>
        <w:ind w:right="144"/>
        <w:jc w:val="both"/>
        <w:rPr>
          <w:b/>
          <w:szCs w:val="20"/>
        </w:rPr>
      </w:pPr>
    </w:p>
    <w:p w14:paraId="12F42F14" w14:textId="77777777" w:rsidR="00B502A4" w:rsidRDefault="00B502A4" w:rsidP="00B502A4">
      <w:pPr>
        <w:pStyle w:val="Titolo1"/>
      </w:pPr>
      <w:r>
        <w:t>Non-Compliance</w:t>
      </w:r>
    </w:p>
    <w:p w14:paraId="12F42F15"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12F42F16" w14:textId="77777777" w:rsidR="00B502A4" w:rsidRDefault="00B502A4" w:rsidP="00E64679"/>
    <w:p w14:paraId="12F42F17" w14:textId="518986B7" w:rsid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715BFC">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12F42F18" w14:textId="77777777" w:rsidR="00F3579A" w:rsidRPr="00AA6841" w:rsidRDefault="00F3579A" w:rsidP="00AA6841">
      <w:pPr>
        <w:rPr>
          <w:rFonts w:cs="Arial"/>
          <w:color w:val="000000" w:themeColor="text1"/>
        </w:rPr>
      </w:pPr>
    </w:p>
    <w:p w14:paraId="12F42F19" w14:textId="7C62644D" w:rsidR="00AA6841" w:rsidRPr="00AA6841" w:rsidRDefault="00AA6841" w:rsidP="00AA6841">
      <w:pPr>
        <w:pStyle w:val="Numeroelenco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715BFC">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12F42F1A" w14:textId="77777777" w:rsidR="00AA6841" w:rsidRPr="00AA6841" w:rsidRDefault="00AA6841" w:rsidP="00AA6841">
      <w:pPr>
        <w:pStyle w:val="Numeroelenco2"/>
        <w:rPr>
          <w:rFonts w:cs="Arial"/>
          <w:color w:val="000000" w:themeColor="text1"/>
        </w:rPr>
      </w:pPr>
      <w:r w:rsidRPr="00AA6841">
        <w:rPr>
          <w:rFonts w:cs="Arial"/>
          <w:color w:val="000000" w:themeColor="text1"/>
        </w:rPr>
        <w:t>Termination of employment; and/or</w:t>
      </w:r>
    </w:p>
    <w:p w14:paraId="12F42F1B" w14:textId="77777777" w:rsidR="00AA6841" w:rsidRPr="00AA6841" w:rsidRDefault="00AA6841" w:rsidP="00AA6841">
      <w:pPr>
        <w:pStyle w:val="Numeroelenco2"/>
        <w:rPr>
          <w:rFonts w:cs="Arial"/>
          <w:color w:val="000000" w:themeColor="text1"/>
        </w:rPr>
      </w:pPr>
      <w:r w:rsidRPr="00AA6841">
        <w:rPr>
          <w:rFonts w:cs="Arial"/>
          <w:color w:val="000000" w:themeColor="text1"/>
        </w:rPr>
        <w:t>Legal action according to applicable laws and contractual agreements.</w:t>
      </w:r>
    </w:p>
    <w:p w14:paraId="12F42F1D" w14:textId="77777777" w:rsidR="00AA6841" w:rsidRDefault="00AA6841" w:rsidP="00E64679"/>
    <w:p w14:paraId="252FD049" w14:textId="77777777" w:rsidR="00715BFC" w:rsidRDefault="00715BFC" w:rsidP="00E64679"/>
    <w:p w14:paraId="36564B99" w14:textId="77777777" w:rsidR="00715BFC" w:rsidRDefault="00715BFC" w:rsidP="00E64679"/>
    <w:p w14:paraId="279F0693" w14:textId="77777777" w:rsidR="00715BFC" w:rsidRDefault="00715BFC" w:rsidP="00E64679"/>
    <w:p w14:paraId="12F42F1E" w14:textId="77777777" w:rsidR="00B502A4" w:rsidRDefault="00B502A4" w:rsidP="00B502A4">
      <w:pPr>
        <w:pStyle w:val="Titolo1"/>
      </w:pPr>
      <w:r>
        <w:lastRenderedPageBreak/>
        <w:t>Agreement</w:t>
      </w:r>
    </w:p>
    <w:p w14:paraId="12F42F1F" w14:textId="77777777" w:rsidR="00B502A4" w:rsidRDefault="00B502A4" w:rsidP="00E64679"/>
    <w:p w14:paraId="12F42F20" w14:textId="77777777" w:rsidR="00B502A4" w:rsidRDefault="00B502A4" w:rsidP="00B502A4">
      <w:pPr>
        <w:rPr>
          <w:color w:val="808080"/>
        </w:rPr>
      </w:pPr>
      <w:r>
        <w:rPr>
          <w:color w:val="808080"/>
        </w:rPr>
        <w:t xml:space="preserve">Include a section that confirms understanding and agreement to comply with the policy. Both signatures and dates are required. A sample statement is provided below. </w:t>
      </w:r>
    </w:p>
    <w:p w14:paraId="12F42F21" w14:textId="77777777" w:rsidR="00B502A4" w:rsidRDefault="00B502A4" w:rsidP="00B502A4">
      <w:pPr>
        <w:rPr>
          <w:color w:val="808080"/>
        </w:rPr>
      </w:pPr>
    </w:p>
    <w:p w14:paraId="12F42F22" w14:textId="77777777" w:rsidR="00B502A4" w:rsidRDefault="00B502A4" w:rsidP="00B502A4">
      <w:pPr>
        <w:rPr>
          <w:rFonts w:cs="Arial"/>
        </w:rPr>
      </w:pPr>
      <w:r w:rsidRPr="00697FF2">
        <w:rPr>
          <w:rFonts w:cs="Arial"/>
        </w:rPr>
        <w:t xml:space="preserve">I have read and understand the </w:t>
      </w:r>
      <w:r>
        <w:rPr>
          <w:rFonts w:cs="Arial"/>
        </w:rPr>
        <w:t>[</w:t>
      </w:r>
      <w:r w:rsidRPr="002E687F">
        <w:rPr>
          <w:rFonts w:cs="Arial"/>
          <w:color w:val="808080"/>
        </w:rPr>
        <w:t>name of policy</w:t>
      </w:r>
      <w:r>
        <w:rPr>
          <w:rFonts w:cs="Arial"/>
        </w:rPr>
        <w:t>].</w:t>
      </w:r>
      <w:r w:rsidRPr="00697FF2">
        <w:rPr>
          <w:rFonts w:cs="Arial"/>
        </w:rPr>
        <w:t xml:space="preserve"> I understand</w:t>
      </w:r>
      <w:r>
        <w:rPr>
          <w:rFonts w:cs="Arial"/>
        </w:rPr>
        <w:t xml:space="preserve"> that</w:t>
      </w:r>
      <w:r w:rsidRPr="00697FF2">
        <w:rPr>
          <w:rFonts w:cs="Arial"/>
        </w:rPr>
        <w:t xml:space="preserve"> if I violate the rules explained herein, I may face legal or disciplinary action according to applicable laws or company policy.</w:t>
      </w:r>
    </w:p>
    <w:p w14:paraId="12F42F23" w14:textId="77777777" w:rsidR="00B502A4" w:rsidRDefault="00B502A4" w:rsidP="00B502A4">
      <w:pPr>
        <w:rPr>
          <w:rFonts w:cs="Arial"/>
        </w:rPr>
      </w:pPr>
    </w:p>
    <w:p w14:paraId="12F42F24" w14:textId="77777777" w:rsidR="00B502A4" w:rsidRPr="00697FF2" w:rsidRDefault="00B502A4" w:rsidP="00B502A4">
      <w:pPr>
        <w:rPr>
          <w:rFonts w:cs="Arial"/>
        </w:rPr>
      </w:pPr>
    </w:p>
    <w:p w14:paraId="12F42F25" w14:textId="77777777" w:rsidR="00B502A4" w:rsidRDefault="00B502A4" w:rsidP="00B502A4">
      <w:pPr>
        <w:rPr>
          <w:rFonts w:cs="Arial"/>
        </w:rPr>
      </w:pPr>
      <w:r>
        <w:rPr>
          <w:rFonts w:cs="Arial"/>
        </w:rPr>
        <w:t>___________________________________________</w:t>
      </w:r>
    </w:p>
    <w:p w14:paraId="12F42F26" w14:textId="77777777" w:rsidR="00B502A4" w:rsidRDefault="00B502A4" w:rsidP="00B502A4">
      <w:pPr>
        <w:rPr>
          <w:rFonts w:cs="Arial"/>
        </w:rPr>
      </w:pPr>
      <w:r>
        <w:rPr>
          <w:rFonts w:cs="Arial"/>
        </w:rPr>
        <w:t xml:space="preserve">Employee </w:t>
      </w:r>
      <w:r w:rsidRPr="00697FF2">
        <w:rPr>
          <w:rFonts w:cs="Arial"/>
        </w:rPr>
        <w:t>Name</w:t>
      </w:r>
    </w:p>
    <w:p w14:paraId="12F42F27" w14:textId="77777777" w:rsidR="00B502A4" w:rsidRDefault="00B502A4" w:rsidP="00B502A4">
      <w:pPr>
        <w:rPr>
          <w:rFonts w:cs="Arial"/>
        </w:rPr>
      </w:pPr>
    </w:p>
    <w:p w14:paraId="12F42F28" w14:textId="77777777" w:rsidR="00B502A4" w:rsidRDefault="00B502A4" w:rsidP="00B502A4">
      <w:pPr>
        <w:rPr>
          <w:rFonts w:cs="Arial"/>
        </w:rPr>
      </w:pPr>
    </w:p>
    <w:p w14:paraId="12F42F29" w14:textId="77777777" w:rsidR="00B502A4" w:rsidRPr="00697FF2" w:rsidRDefault="00B502A4" w:rsidP="00B502A4">
      <w:pPr>
        <w:rPr>
          <w:rFonts w:cs="Arial"/>
        </w:rPr>
      </w:pPr>
      <w:r w:rsidRPr="00697FF2">
        <w:rPr>
          <w:rFonts w:cs="Arial"/>
        </w:rPr>
        <w:t>___________________________________________</w:t>
      </w:r>
      <w:r>
        <w:rPr>
          <w:rFonts w:cs="Arial"/>
        </w:rPr>
        <w:tab/>
        <w:t>_______________________________________</w:t>
      </w:r>
    </w:p>
    <w:p w14:paraId="12F42F2A" w14:textId="77777777" w:rsidR="00B502A4" w:rsidRDefault="00B502A4" w:rsidP="00B502A4">
      <w:pPr>
        <w:rPr>
          <w:rFonts w:cs="Arial"/>
        </w:rPr>
      </w:pPr>
      <w:r>
        <w:rPr>
          <w:rFonts w:cs="Arial"/>
        </w:rPr>
        <w:t xml:space="preserve">Employee </w:t>
      </w:r>
      <w:r w:rsidRPr="00697FF2">
        <w:rPr>
          <w:rFonts w:cs="Arial"/>
        </w:rPr>
        <w:t>Signature</w:t>
      </w:r>
      <w:r>
        <w:rPr>
          <w:rFonts w:cs="Arial"/>
        </w:rPr>
        <w:tab/>
      </w:r>
      <w:r>
        <w:rPr>
          <w:rFonts w:cs="Arial"/>
        </w:rPr>
        <w:tab/>
      </w:r>
      <w:r>
        <w:rPr>
          <w:rFonts w:cs="Arial"/>
        </w:rPr>
        <w:tab/>
      </w:r>
      <w:r>
        <w:rPr>
          <w:rFonts w:cs="Arial"/>
        </w:rPr>
        <w:tab/>
      </w:r>
      <w:r>
        <w:rPr>
          <w:rFonts w:cs="Arial"/>
        </w:rPr>
        <w:tab/>
        <w:t>Date</w:t>
      </w:r>
    </w:p>
    <w:p w14:paraId="12F42F2B" w14:textId="77777777" w:rsidR="00B502A4" w:rsidRDefault="00B502A4">
      <w:pPr>
        <w:rPr>
          <w:color w:val="808080"/>
        </w:rPr>
      </w:pPr>
    </w:p>
    <w:p w14:paraId="12F42F2C" w14:textId="77777777" w:rsidR="00B502A4" w:rsidRDefault="00B502A4" w:rsidP="00B502A4">
      <w:pPr>
        <w:pStyle w:val="Titolo1"/>
      </w:pPr>
      <w:r>
        <w:t>Revision History</w:t>
      </w:r>
    </w:p>
    <w:p w14:paraId="12F42F2D" w14:textId="77777777" w:rsidR="00AA6841" w:rsidRPr="00AA6841" w:rsidRDefault="00AA6841" w:rsidP="00AA6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74"/>
        <w:gridCol w:w="4086"/>
        <w:gridCol w:w="2524"/>
      </w:tblGrid>
      <w:tr w:rsidR="00B502A4" w:rsidRPr="003A5E67" w14:paraId="12F42F32" w14:textId="77777777" w:rsidTr="00B502A4">
        <w:tc>
          <w:tcPr>
            <w:tcW w:w="1809" w:type="dxa"/>
            <w:shd w:val="clear" w:color="auto" w:fill="DDDECE"/>
          </w:tcPr>
          <w:p w14:paraId="12F42F2E" w14:textId="77777777" w:rsidR="00B502A4" w:rsidRPr="003A5E67" w:rsidRDefault="00B502A4" w:rsidP="00095326">
            <w:pPr>
              <w:jc w:val="center"/>
              <w:rPr>
                <w:b/>
              </w:rPr>
            </w:pPr>
            <w:r w:rsidRPr="003A5E67">
              <w:rPr>
                <w:b/>
              </w:rPr>
              <w:t>Version</w:t>
            </w:r>
            <w:r>
              <w:rPr>
                <w:b/>
              </w:rPr>
              <w:t xml:space="preserve"> ID</w:t>
            </w:r>
          </w:p>
        </w:tc>
        <w:tc>
          <w:tcPr>
            <w:tcW w:w="1701" w:type="dxa"/>
            <w:shd w:val="clear" w:color="auto" w:fill="DDDECE"/>
          </w:tcPr>
          <w:p w14:paraId="12F42F2F" w14:textId="77777777" w:rsidR="00B502A4" w:rsidRPr="003A5E67" w:rsidRDefault="00B502A4" w:rsidP="00095326">
            <w:pPr>
              <w:jc w:val="center"/>
              <w:rPr>
                <w:b/>
              </w:rPr>
            </w:pPr>
            <w:r>
              <w:rPr>
                <w:b/>
              </w:rPr>
              <w:t>Date of Change</w:t>
            </w:r>
          </w:p>
        </w:tc>
        <w:tc>
          <w:tcPr>
            <w:tcW w:w="4204" w:type="dxa"/>
            <w:shd w:val="clear" w:color="auto" w:fill="DDDECE"/>
          </w:tcPr>
          <w:p w14:paraId="12F42F30" w14:textId="77777777" w:rsidR="00B502A4" w:rsidRPr="003A5E67" w:rsidRDefault="00B502A4" w:rsidP="00095326">
            <w:pPr>
              <w:jc w:val="center"/>
              <w:rPr>
                <w:b/>
              </w:rPr>
            </w:pPr>
            <w:r w:rsidRPr="003A5E67">
              <w:rPr>
                <w:b/>
              </w:rPr>
              <w:t>Author</w:t>
            </w:r>
          </w:p>
        </w:tc>
        <w:tc>
          <w:tcPr>
            <w:tcW w:w="2576" w:type="dxa"/>
            <w:shd w:val="clear" w:color="auto" w:fill="DDDECE"/>
          </w:tcPr>
          <w:p w14:paraId="12F42F31" w14:textId="77777777" w:rsidR="00B502A4" w:rsidRPr="003A5E67" w:rsidRDefault="00B502A4" w:rsidP="00095326">
            <w:pPr>
              <w:jc w:val="center"/>
              <w:rPr>
                <w:b/>
              </w:rPr>
            </w:pPr>
            <w:r>
              <w:rPr>
                <w:b/>
              </w:rPr>
              <w:t>Rationale</w:t>
            </w:r>
          </w:p>
        </w:tc>
      </w:tr>
      <w:tr w:rsidR="00B502A4" w14:paraId="12F42F37" w14:textId="77777777" w:rsidTr="00B502A4">
        <w:tc>
          <w:tcPr>
            <w:tcW w:w="1809" w:type="dxa"/>
            <w:shd w:val="clear" w:color="auto" w:fill="auto"/>
          </w:tcPr>
          <w:p w14:paraId="12F42F33" w14:textId="77777777" w:rsidR="00B502A4" w:rsidRDefault="00B502A4" w:rsidP="00095326"/>
        </w:tc>
        <w:tc>
          <w:tcPr>
            <w:tcW w:w="1701" w:type="dxa"/>
            <w:shd w:val="clear" w:color="auto" w:fill="auto"/>
          </w:tcPr>
          <w:p w14:paraId="12F42F34" w14:textId="77777777" w:rsidR="00B502A4" w:rsidRDefault="00B502A4" w:rsidP="00095326"/>
        </w:tc>
        <w:tc>
          <w:tcPr>
            <w:tcW w:w="4204" w:type="dxa"/>
            <w:shd w:val="clear" w:color="auto" w:fill="auto"/>
          </w:tcPr>
          <w:p w14:paraId="12F42F35" w14:textId="77777777" w:rsidR="00B502A4" w:rsidRDefault="00B502A4" w:rsidP="00095326"/>
        </w:tc>
        <w:tc>
          <w:tcPr>
            <w:tcW w:w="2576" w:type="dxa"/>
            <w:shd w:val="clear" w:color="auto" w:fill="auto"/>
          </w:tcPr>
          <w:p w14:paraId="12F42F36" w14:textId="77777777" w:rsidR="00B502A4" w:rsidRDefault="00B502A4" w:rsidP="00095326"/>
        </w:tc>
      </w:tr>
      <w:tr w:rsidR="00B502A4" w14:paraId="12F42F3C" w14:textId="77777777" w:rsidTr="00B502A4">
        <w:tc>
          <w:tcPr>
            <w:tcW w:w="1809" w:type="dxa"/>
            <w:shd w:val="clear" w:color="auto" w:fill="auto"/>
          </w:tcPr>
          <w:p w14:paraId="12F42F38" w14:textId="77777777" w:rsidR="00B502A4" w:rsidRDefault="00B502A4" w:rsidP="00095326"/>
        </w:tc>
        <w:tc>
          <w:tcPr>
            <w:tcW w:w="1701" w:type="dxa"/>
            <w:shd w:val="clear" w:color="auto" w:fill="auto"/>
          </w:tcPr>
          <w:p w14:paraId="12F42F39" w14:textId="77777777" w:rsidR="00B502A4" w:rsidRDefault="00B502A4" w:rsidP="00095326"/>
        </w:tc>
        <w:tc>
          <w:tcPr>
            <w:tcW w:w="4204" w:type="dxa"/>
            <w:shd w:val="clear" w:color="auto" w:fill="auto"/>
          </w:tcPr>
          <w:p w14:paraId="12F42F3A" w14:textId="77777777" w:rsidR="00B502A4" w:rsidRDefault="00B502A4" w:rsidP="00095326"/>
        </w:tc>
        <w:tc>
          <w:tcPr>
            <w:tcW w:w="2576" w:type="dxa"/>
            <w:shd w:val="clear" w:color="auto" w:fill="auto"/>
          </w:tcPr>
          <w:p w14:paraId="12F42F3B" w14:textId="77777777" w:rsidR="00B502A4" w:rsidRDefault="00B502A4" w:rsidP="00095326"/>
        </w:tc>
      </w:tr>
      <w:tr w:rsidR="00B502A4" w14:paraId="12F42F41" w14:textId="77777777" w:rsidTr="00B502A4">
        <w:tc>
          <w:tcPr>
            <w:tcW w:w="1809" w:type="dxa"/>
            <w:shd w:val="clear" w:color="auto" w:fill="auto"/>
          </w:tcPr>
          <w:p w14:paraId="12F42F3D" w14:textId="77777777" w:rsidR="00B502A4" w:rsidRDefault="00B502A4" w:rsidP="00095326"/>
        </w:tc>
        <w:tc>
          <w:tcPr>
            <w:tcW w:w="1701" w:type="dxa"/>
            <w:shd w:val="clear" w:color="auto" w:fill="auto"/>
          </w:tcPr>
          <w:p w14:paraId="12F42F3E" w14:textId="77777777" w:rsidR="00B502A4" w:rsidRDefault="00B502A4" w:rsidP="00095326"/>
        </w:tc>
        <w:tc>
          <w:tcPr>
            <w:tcW w:w="4204" w:type="dxa"/>
            <w:shd w:val="clear" w:color="auto" w:fill="auto"/>
          </w:tcPr>
          <w:p w14:paraId="12F42F3F" w14:textId="77777777" w:rsidR="00B502A4" w:rsidRDefault="00B502A4" w:rsidP="00095326"/>
        </w:tc>
        <w:tc>
          <w:tcPr>
            <w:tcW w:w="2576" w:type="dxa"/>
            <w:shd w:val="clear" w:color="auto" w:fill="auto"/>
          </w:tcPr>
          <w:p w14:paraId="12F42F40" w14:textId="77777777" w:rsidR="00B502A4" w:rsidRDefault="00B502A4" w:rsidP="00095326"/>
        </w:tc>
      </w:tr>
      <w:tr w:rsidR="00B502A4" w14:paraId="12F42F46" w14:textId="77777777" w:rsidTr="00B502A4">
        <w:tc>
          <w:tcPr>
            <w:tcW w:w="1809" w:type="dxa"/>
            <w:shd w:val="clear" w:color="auto" w:fill="auto"/>
          </w:tcPr>
          <w:p w14:paraId="12F42F42" w14:textId="77777777" w:rsidR="00B502A4" w:rsidRDefault="00B502A4" w:rsidP="00095326"/>
        </w:tc>
        <w:tc>
          <w:tcPr>
            <w:tcW w:w="1701" w:type="dxa"/>
            <w:shd w:val="clear" w:color="auto" w:fill="auto"/>
          </w:tcPr>
          <w:p w14:paraId="12F42F43" w14:textId="77777777" w:rsidR="00B502A4" w:rsidRDefault="00B502A4" w:rsidP="00095326"/>
        </w:tc>
        <w:tc>
          <w:tcPr>
            <w:tcW w:w="4204" w:type="dxa"/>
            <w:shd w:val="clear" w:color="auto" w:fill="auto"/>
          </w:tcPr>
          <w:p w14:paraId="12F42F44" w14:textId="77777777" w:rsidR="00B502A4" w:rsidRDefault="00B502A4" w:rsidP="00095326"/>
        </w:tc>
        <w:tc>
          <w:tcPr>
            <w:tcW w:w="2576" w:type="dxa"/>
            <w:shd w:val="clear" w:color="auto" w:fill="auto"/>
          </w:tcPr>
          <w:p w14:paraId="12F42F45" w14:textId="77777777" w:rsidR="00B502A4" w:rsidRDefault="00B502A4" w:rsidP="00095326"/>
        </w:tc>
      </w:tr>
      <w:tr w:rsidR="00B502A4" w14:paraId="12F42F4B" w14:textId="77777777" w:rsidTr="00B502A4">
        <w:tc>
          <w:tcPr>
            <w:tcW w:w="1809" w:type="dxa"/>
            <w:shd w:val="clear" w:color="auto" w:fill="auto"/>
          </w:tcPr>
          <w:p w14:paraId="12F42F47" w14:textId="77777777" w:rsidR="00B502A4" w:rsidRDefault="00B502A4" w:rsidP="00095326"/>
        </w:tc>
        <w:tc>
          <w:tcPr>
            <w:tcW w:w="1701" w:type="dxa"/>
            <w:shd w:val="clear" w:color="auto" w:fill="auto"/>
          </w:tcPr>
          <w:p w14:paraId="12F42F48" w14:textId="77777777" w:rsidR="00B502A4" w:rsidRDefault="00B502A4" w:rsidP="00095326"/>
        </w:tc>
        <w:tc>
          <w:tcPr>
            <w:tcW w:w="4204" w:type="dxa"/>
            <w:shd w:val="clear" w:color="auto" w:fill="auto"/>
          </w:tcPr>
          <w:p w14:paraId="12F42F49" w14:textId="77777777" w:rsidR="00B502A4" w:rsidRDefault="00B502A4" w:rsidP="00095326"/>
        </w:tc>
        <w:tc>
          <w:tcPr>
            <w:tcW w:w="2576" w:type="dxa"/>
            <w:shd w:val="clear" w:color="auto" w:fill="auto"/>
          </w:tcPr>
          <w:p w14:paraId="12F42F4A" w14:textId="77777777" w:rsidR="00B502A4" w:rsidRDefault="00B502A4" w:rsidP="00095326"/>
        </w:tc>
      </w:tr>
    </w:tbl>
    <w:p w14:paraId="12F42F4C" w14:textId="77777777" w:rsidR="00B502A4" w:rsidRDefault="00B502A4" w:rsidP="00B502A4"/>
    <w:p w14:paraId="12F42F4D" w14:textId="77777777" w:rsidR="006C19C9" w:rsidRDefault="006C19C9" w:rsidP="008B4684">
      <w:pPr>
        <w:tabs>
          <w:tab w:val="left" w:pos="2865"/>
        </w:tabs>
      </w:pPr>
    </w:p>
    <w:p w14:paraId="12F42F4E" w14:textId="77777777" w:rsidR="00C8415D" w:rsidRDefault="00C8415D" w:rsidP="00C8415D">
      <w:pPr>
        <w:jc w:val="center"/>
      </w:pPr>
      <w:r>
        <w:t>_____________________________________________________</w:t>
      </w:r>
    </w:p>
    <w:p w14:paraId="12F42F4F" w14:textId="77777777" w:rsidR="00C8415D" w:rsidRDefault="00C8415D" w:rsidP="00C8415D">
      <w:pPr>
        <w:jc w:val="center"/>
      </w:pPr>
    </w:p>
    <w:p w14:paraId="12F42F50" w14:textId="77777777" w:rsidR="008F3CD7" w:rsidRDefault="008F3CD7" w:rsidP="008F3CD7">
      <w:pPr>
        <w:jc w:val="center"/>
        <w:rPr>
          <w:rFonts w:cs="Arial"/>
          <w:szCs w:val="20"/>
        </w:rPr>
      </w:pPr>
      <w:r w:rsidRPr="002C7EBA">
        <w:rPr>
          <w:rFonts w:cs="Arial"/>
          <w:szCs w:val="20"/>
        </w:rPr>
        <w:t xml:space="preserve">For acceptable use of this template, refer to Info-Tech's </w:t>
      </w:r>
      <w:hyperlink r:id="rId9" w:history="1">
        <w:r w:rsidRPr="002C7EBA">
          <w:rPr>
            <w:rStyle w:val="Collegamentoipertestuale"/>
            <w:rFonts w:cs="Arial"/>
            <w:szCs w:val="20"/>
          </w:rPr>
          <w:t>Terms of Use</w:t>
        </w:r>
      </w:hyperlink>
      <w:r w:rsidRPr="002C7EBA">
        <w:rPr>
          <w:rFonts w:cs="Arial"/>
          <w:szCs w:val="20"/>
        </w:rPr>
        <w:t>.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p w14:paraId="12F42F51" w14:textId="77777777" w:rsidR="00212E88" w:rsidRPr="00212E88" w:rsidRDefault="00212E88" w:rsidP="008F3CD7">
      <w:pPr>
        <w:jc w:val="center"/>
        <w:rPr>
          <w:rFonts w:cs="Arial"/>
          <w:szCs w:val="20"/>
        </w:rPr>
      </w:pPr>
    </w:p>
    <w:sectPr w:rsidR="00212E88" w:rsidRPr="00212E88" w:rsidSect="00F3751B">
      <w:headerReference w:type="default" r:id="rId10"/>
      <w:footerReference w:type="default" r:id="rId11"/>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87B29" w14:textId="77777777" w:rsidR="004B2642" w:rsidRDefault="004B2642">
      <w:r>
        <w:separator/>
      </w:r>
    </w:p>
  </w:endnote>
  <w:endnote w:type="continuationSeparator" w:id="0">
    <w:p w14:paraId="3F08A523" w14:textId="77777777" w:rsidR="004B2642" w:rsidRDefault="004B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2F59" w14:textId="11C1815E" w:rsidR="00C24557" w:rsidRDefault="00F00D32" w:rsidP="00A02D7E">
    <w:pPr>
      <w:pStyle w:val="Pidipagina"/>
      <w:jc w:val="center"/>
    </w:pPr>
    <w:r>
      <w:fldChar w:fldCharType="begin"/>
    </w:r>
    <w:r w:rsidR="00352A14">
      <w:instrText xml:space="preserve"> PAGE   \* MERGEFORMAT </w:instrText>
    </w:r>
    <w:r>
      <w:fldChar w:fldCharType="separate"/>
    </w:r>
    <w:r w:rsidR="00746B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9A6C" w14:textId="77777777" w:rsidR="004B2642" w:rsidRDefault="004B2642">
      <w:r>
        <w:separator/>
      </w:r>
    </w:p>
  </w:footnote>
  <w:footnote w:type="continuationSeparator" w:id="0">
    <w:p w14:paraId="7BB95C45" w14:textId="77777777" w:rsidR="004B2642" w:rsidRDefault="004B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2F56" w14:textId="4F01C3CD" w:rsidR="003331A9" w:rsidRDefault="006D629B" w:rsidP="006D629B">
    <w:pPr>
      <w:pStyle w:val="Intestazione"/>
      <w:tabs>
        <w:tab w:val="clear" w:pos="4320"/>
        <w:tab w:val="clear" w:pos="8640"/>
        <w:tab w:val="left" w:pos="3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6A977A"/>
    <w:lvl w:ilvl="0">
      <w:start w:val="1"/>
      <w:numFmt w:val="decimal"/>
      <w:pStyle w:val="Numeroelenco2"/>
      <w:lvlText w:val="%1."/>
      <w:lvlJc w:val="left"/>
      <w:pPr>
        <w:tabs>
          <w:tab w:val="num" w:pos="720"/>
        </w:tabs>
        <w:ind w:left="720" w:hanging="360"/>
      </w:pPr>
    </w:lvl>
  </w:abstractNum>
  <w:abstractNum w:abstractNumId="1" w15:restartNumberingAfterBreak="0">
    <w:nsid w:val="03C2460B"/>
    <w:multiLevelType w:val="hybridMultilevel"/>
    <w:tmpl w:val="0600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D7A15"/>
    <w:multiLevelType w:val="hybridMultilevel"/>
    <w:tmpl w:val="81505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53E6C"/>
    <w:multiLevelType w:val="hybridMultilevel"/>
    <w:tmpl w:val="EEA60446"/>
    <w:lvl w:ilvl="0" w:tplc="10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55944"/>
    <w:multiLevelType w:val="hybridMultilevel"/>
    <w:tmpl w:val="C9C877E4"/>
    <w:lvl w:ilvl="0" w:tplc="EE223FD8">
      <w:start w:val="1"/>
      <w:numFmt w:val="decimal"/>
      <w:pStyle w:val="Numeroelenco"/>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2E112C"/>
    <w:multiLevelType w:val="hybridMultilevel"/>
    <w:tmpl w:val="D1E4A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26ACB"/>
    <w:rsid w:val="00091311"/>
    <w:rsid w:val="000B48DB"/>
    <w:rsid w:val="000B54B7"/>
    <w:rsid w:val="000F62E3"/>
    <w:rsid w:val="00101A2D"/>
    <w:rsid w:val="001123D5"/>
    <w:rsid w:val="00134035"/>
    <w:rsid w:val="0013719F"/>
    <w:rsid w:val="00145681"/>
    <w:rsid w:val="00186D07"/>
    <w:rsid w:val="001D5C1E"/>
    <w:rsid w:val="00212E88"/>
    <w:rsid w:val="00222174"/>
    <w:rsid w:val="00263AFC"/>
    <w:rsid w:val="002B5E4F"/>
    <w:rsid w:val="002C1AF2"/>
    <w:rsid w:val="002D034A"/>
    <w:rsid w:val="002D47F6"/>
    <w:rsid w:val="003018D3"/>
    <w:rsid w:val="00303D6C"/>
    <w:rsid w:val="003331A9"/>
    <w:rsid w:val="003404E3"/>
    <w:rsid w:val="00352A14"/>
    <w:rsid w:val="00354A73"/>
    <w:rsid w:val="003D187A"/>
    <w:rsid w:val="003F5DFF"/>
    <w:rsid w:val="00426AD5"/>
    <w:rsid w:val="004307CB"/>
    <w:rsid w:val="00432006"/>
    <w:rsid w:val="004371F3"/>
    <w:rsid w:val="0044200A"/>
    <w:rsid w:val="00453EEE"/>
    <w:rsid w:val="00480E89"/>
    <w:rsid w:val="00485DDE"/>
    <w:rsid w:val="004B2642"/>
    <w:rsid w:val="004D269E"/>
    <w:rsid w:val="004D32EB"/>
    <w:rsid w:val="005131B0"/>
    <w:rsid w:val="005266E7"/>
    <w:rsid w:val="0054288B"/>
    <w:rsid w:val="00572EAF"/>
    <w:rsid w:val="005A3623"/>
    <w:rsid w:val="005B073C"/>
    <w:rsid w:val="005F2CC9"/>
    <w:rsid w:val="00620BBD"/>
    <w:rsid w:val="00625F64"/>
    <w:rsid w:val="00636CD4"/>
    <w:rsid w:val="0066050C"/>
    <w:rsid w:val="00687F8E"/>
    <w:rsid w:val="006B66A1"/>
    <w:rsid w:val="006C19C9"/>
    <w:rsid w:val="006D567B"/>
    <w:rsid w:val="006D629B"/>
    <w:rsid w:val="00701BB0"/>
    <w:rsid w:val="00715BFC"/>
    <w:rsid w:val="0072444D"/>
    <w:rsid w:val="00746BEA"/>
    <w:rsid w:val="007521AB"/>
    <w:rsid w:val="007547E6"/>
    <w:rsid w:val="007624CE"/>
    <w:rsid w:val="0079430C"/>
    <w:rsid w:val="00797D60"/>
    <w:rsid w:val="007A6042"/>
    <w:rsid w:val="007A6EC1"/>
    <w:rsid w:val="007B4ACB"/>
    <w:rsid w:val="007D03A1"/>
    <w:rsid w:val="007D06EE"/>
    <w:rsid w:val="007F767E"/>
    <w:rsid w:val="00804A11"/>
    <w:rsid w:val="0081572D"/>
    <w:rsid w:val="00861438"/>
    <w:rsid w:val="00866FC1"/>
    <w:rsid w:val="008B4684"/>
    <w:rsid w:val="008C5E54"/>
    <w:rsid w:val="008D0C7B"/>
    <w:rsid w:val="008E4CC0"/>
    <w:rsid w:val="008F3CD7"/>
    <w:rsid w:val="009113E0"/>
    <w:rsid w:val="00915C20"/>
    <w:rsid w:val="009420A3"/>
    <w:rsid w:val="009A36DD"/>
    <w:rsid w:val="009E43CD"/>
    <w:rsid w:val="00A02D7E"/>
    <w:rsid w:val="00A077FA"/>
    <w:rsid w:val="00AA6841"/>
    <w:rsid w:val="00AE32EB"/>
    <w:rsid w:val="00B502A4"/>
    <w:rsid w:val="00B77AB1"/>
    <w:rsid w:val="00B93EF7"/>
    <w:rsid w:val="00BA5493"/>
    <w:rsid w:val="00BB0D4C"/>
    <w:rsid w:val="00BC1B91"/>
    <w:rsid w:val="00C24557"/>
    <w:rsid w:val="00C81438"/>
    <w:rsid w:val="00C8415D"/>
    <w:rsid w:val="00C91EFB"/>
    <w:rsid w:val="00CA08B6"/>
    <w:rsid w:val="00CB51A4"/>
    <w:rsid w:val="00D020A7"/>
    <w:rsid w:val="00D206DA"/>
    <w:rsid w:val="00D2496C"/>
    <w:rsid w:val="00D27D32"/>
    <w:rsid w:val="00DC143E"/>
    <w:rsid w:val="00DC7917"/>
    <w:rsid w:val="00DD068A"/>
    <w:rsid w:val="00DE2AF1"/>
    <w:rsid w:val="00E64679"/>
    <w:rsid w:val="00E72B5D"/>
    <w:rsid w:val="00E83C56"/>
    <w:rsid w:val="00F00D32"/>
    <w:rsid w:val="00F3579A"/>
    <w:rsid w:val="00F3751B"/>
    <w:rsid w:val="00F47D2C"/>
    <w:rsid w:val="00FB5F54"/>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4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4684"/>
    <w:rPr>
      <w:rFonts w:ascii="Arial" w:hAnsi="Arial"/>
      <w:szCs w:val="24"/>
    </w:rPr>
  </w:style>
  <w:style w:type="paragraph" w:styleId="Titolo1">
    <w:name w:val="heading 1"/>
    <w:basedOn w:val="Normale"/>
    <w:next w:val="Normale"/>
    <w:qFormat/>
    <w:rsid w:val="008B4684"/>
    <w:pPr>
      <w:keepNext/>
      <w:spacing w:before="240" w:after="60"/>
      <w:outlineLvl w:val="0"/>
    </w:pPr>
    <w:rPr>
      <w:rFonts w:cs="Arial"/>
      <w:b/>
      <w:bCs/>
      <w:kern w:val="32"/>
      <w:sz w:val="32"/>
      <w:szCs w:val="32"/>
    </w:rPr>
  </w:style>
  <w:style w:type="paragraph" w:styleId="Titolo2">
    <w:name w:val="heading 2"/>
    <w:basedOn w:val="Normale"/>
    <w:next w:val="Normale"/>
    <w:qFormat/>
    <w:rsid w:val="00F3751B"/>
    <w:pPr>
      <w:keepNext/>
      <w:spacing w:before="240" w:after="60"/>
      <w:outlineLvl w:val="1"/>
    </w:pPr>
    <w:rPr>
      <w:rFonts w:cs="Arial"/>
      <w:b/>
      <w:bCs/>
      <w:iCs/>
      <w:sz w:val="28"/>
      <w:szCs w:val="28"/>
    </w:rPr>
  </w:style>
  <w:style w:type="paragraph" w:styleId="Titolo3">
    <w:name w:val="heading 3"/>
    <w:basedOn w:val="Normale"/>
    <w:next w:val="Normale"/>
    <w:qFormat/>
    <w:rsid w:val="00F3751B"/>
    <w:pPr>
      <w:keepNext/>
      <w:spacing w:before="240" w:after="60"/>
      <w:outlineLvl w:val="2"/>
    </w:pPr>
    <w:rPr>
      <w:rFonts w:cs="Arial"/>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32EB"/>
    <w:pPr>
      <w:tabs>
        <w:tab w:val="center" w:pos="4320"/>
        <w:tab w:val="right" w:pos="8640"/>
      </w:tabs>
    </w:pPr>
  </w:style>
  <w:style w:type="paragraph" w:styleId="Pidipagina">
    <w:name w:val="footer"/>
    <w:basedOn w:val="Normale"/>
    <w:link w:val="PidipaginaCarattere"/>
    <w:uiPriority w:val="99"/>
    <w:rsid w:val="004D32EB"/>
    <w:pPr>
      <w:tabs>
        <w:tab w:val="center" w:pos="4320"/>
        <w:tab w:val="right" w:pos="8640"/>
      </w:tabs>
    </w:pPr>
  </w:style>
  <w:style w:type="table" w:styleId="Grigliatabella">
    <w:name w:val="Table Grid"/>
    <w:basedOn w:val="Tabellanormale"/>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52A14"/>
    <w:rPr>
      <w:rFonts w:ascii="Arial" w:hAnsi="Arial"/>
      <w:szCs w:val="24"/>
    </w:rPr>
  </w:style>
  <w:style w:type="character" w:styleId="Collegamentoipertestuale">
    <w:name w:val="Hyperlink"/>
    <w:basedOn w:val="Carpredefinitoparagrafo"/>
    <w:uiPriority w:val="99"/>
    <w:unhideWhenUsed/>
    <w:rsid w:val="008F3CD7"/>
    <w:rPr>
      <w:color w:val="0563C1" w:themeColor="hyperlink"/>
      <w:u w:val="single"/>
    </w:rPr>
  </w:style>
  <w:style w:type="paragraph" w:styleId="Paragrafoelenco">
    <w:name w:val="List Paragraph"/>
    <w:basedOn w:val="Normale"/>
    <w:uiPriority w:val="34"/>
    <w:qFormat/>
    <w:rsid w:val="004307CB"/>
    <w:pPr>
      <w:ind w:left="720"/>
      <w:contextualSpacing/>
    </w:pPr>
  </w:style>
  <w:style w:type="paragraph" w:styleId="Numeroelenco">
    <w:name w:val="List Number"/>
    <w:basedOn w:val="Normale"/>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Numeroelenco2">
    <w:name w:val="List Number 2"/>
    <w:basedOn w:val="Normale"/>
    <w:rsid w:val="00E6467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tech.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5FEDE5BB-5E86-4691-BF4F-A51921F0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2015-11-19T18:11:00Z</dcterms:created>
  <dcterms:modified xsi:type="dcterms:W3CDTF">2020-09-08T15:26:00Z</dcterms:modified>
</cp:coreProperties>
</file>