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67EE9" w14:textId="77777777" w:rsidR="00861438" w:rsidRPr="00E87107" w:rsidRDefault="00E87107" w:rsidP="00C8415D">
      <w:pPr>
        <w:pStyle w:val="Heading1"/>
        <w:rPr>
          <w:sz w:val="36"/>
          <w:szCs w:val="36"/>
        </w:rPr>
      </w:pPr>
      <w:r w:rsidRPr="00E87107">
        <w:rPr>
          <w:sz w:val="36"/>
          <w:szCs w:val="36"/>
        </w:rPr>
        <w:t xml:space="preserve">Operations Security </w:t>
      </w:r>
      <w:r w:rsidR="00E64679" w:rsidRPr="00E87107">
        <w:rPr>
          <w:sz w:val="36"/>
          <w:szCs w:val="36"/>
        </w:rPr>
        <w:t xml:space="preserve">Policy </w:t>
      </w:r>
    </w:p>
    <w:p w14:paraId="71567EEA" w14:textId="77777777" w:rsidR="00E64679" w:rsidRPr="00E87107" w:rsidRDefault="00E64679" w:rsidP="004307CB">
      <w:pPr>
        <w:spacing w:before="60" w:after="60"/>
        <w:rPr>
          <w:rFonts w:cs="Arial"/>
          <w:color w:val="808080" w:themeColor="background1" w:themeShade="80"/>
        </w:rPr>
      </w:pPr>
    </w:p>
    <w:p w14:paraId="71567F02" w14:textId="2D6E5335" w:rsidR="00E64679" w:rsidRPr="00E87107" w:rsidRDefault="004371F3" w:rsidP="004307CB">
      <w:pPr>
        <w:spacing w:before="60" w:after="60"/>
        <w:rPr>
          <w:rFonts w:cs="Arial"/>
          <w:color w:val="808080" w:themeColor="background1" w:themeShade="80"/>
        </w:rPr>
      </w:pPr>
      <w:r w:rsidRPr="00E87107">
        <w:rPr>
          <w:rFonts w:cs="Arial"/>
          <w:color w:val="808080" w:themeColor="background1" w:themeShade="80"/>
        </w:rPr>
        <w:t>To use this template, simply</w:t>
      </w:r>
      <w:r w:rsidR="004307CB" w:rsidRPr="00E87107">
        <w:rPr>
          <w:rFonts w:cs="Arial"/>
          <w:color w:val="808080" w:themeColor="background1" w:themeShade="80"/>
        </w:rPr>
        <w:t xml:space="preserve"> </w:t>
      </w:r>
      <w:r w:rsidRPr="00E87107">
        <w:rPr>
          <w:rFonts w:cs="Arial"/>
          <w:color w:val="808080" w:themeColor="background1" w:themeShade="80"/>
        </w:rPr>
        <w:t>replace the text in dark grey with information customized to your organization. When complete, delete all introductory or example text and convert all remaining text to black prior to distribution</w:t>
      </w:r>
      <w:r w:rsidR="00861438" w:rsidRPr="00E87107">
        <w:rPr>
          <w:rFonts w:cs="Arial"/>
          <w:color w:val="808080" w:themeColor="background1" w:themeShade="80"/>
        </w:rPr>
        <w:t xml:space="preserve">. </w:t>
      </w:r>
    </w:p>
    <w:p w14:paraId="71567F03" w14:textId="77777777" w:rsidR="008B4684" w:rsidRPr="00E87107" w:rsidRDefault="00E64679" w:rsidP="008B4684">
      <w:pPr>
        <w:pStyle w:val="Heading1"/>
      </w:pPr>
      <w:r w:rsidRPr="00E87107">
        <w:t>Purpose</w:t>
      </w:r>
    </w:p>
    <w:p w14:paraId="71567F04" w14:textId="77777777" w:rsidR="00E64679" w:rsidRPr="00E87107" w:rsidRDefault="00E64679" w:rsidP="00E64679">
      <w:pPr>
        <w:rPr>
          <w:rFonts w:cs="Arial"/>
          <w:color w:val="808080"/>
        </w:rPr>
      </w:pPr>
      <w:r w:rsidRPr="00E87107">
        <w:rPr>
          <w:rFonts w:cs="Arial"/>
          <w:color w:val="808080"/>
        </w:rPr>
        <w:t xml:space="preserve">Describe the factors or circumstances that mandate the existence of the policy. Also state the policy’s basic objectives and what the policy is meant to achieve. </w:t>
      </w:r>
    </w:p>
    <w:p w14:paraId="71567F05" w14:textId="77777777" w:rsidR="00E64679" w:rsidRPr="00E87107" w:rsidRDefault="00E64679" w:rsidP="00E64679">
      <w:pPr>
        <w:rPr>
          <w:rFonts w:cs="Arial"/>
          <w:color w:val="808080"/>
        </w:rPr>
      </w:pPr>
    </w:p>
    <w:p w14:paraId="71567F06" w14:textId="77777777" w:rsidR="00E87107" w:rsidRPr="00E87107" w:rsidRDefault="00E87107" w:rsidP="00E87107">
      <w:pPr>
        <w:rPr>
          <w:rFonts w:cs="Arial"/>
        </w:rPr>
      </w:pPr>
      <w:r w:rsidRPr="00E87107">
        <w:rPr>
          <w:rFonts w:cs="Arial"/>
        </w:rPr>
        <w:t xml:space="preserve">The purpose of this policy is to ensure the secure operations of information processing facilities within and related to </w:t>
      </w:r>
      <w:r w:rsidRPr="00E87107">
        <w:rPr>
          <w:rFonts w:cs="Arial"/>
          <w:color w:val="808080" w:themeColor="background1" w:themeShade="80"/>
        </w:rPr>
        <w:t>[insert Company’s name]</w:t>
      </w:r>
      <w:r w:rsidRPr="00E87107">
        <w:rPr>
          <w:rFonts w:cs="Arial"/>
        </w:rPr>
        <w:t>.</w:t>
      </w:r>
    </w:p>
    <w:p w14:paraId="71567F07" w14:textId="77777777" w:rsidR="00E64679" w:rsidRPr="00E87107" w:rsidRDefault="00E64679" w:rsidP="00E64679">
      <w:pPr>
        <w:rPr>
          <w:rFonts w:cs="Arial"/>
        </w:rPr>
      </w:pPr>
    </w:p>
    <w:p w14:paraId="71567F08" w14:textId="77777777" w:rsidR="00E64679" w:rsidRPr="00E87107" w:rsidRDefault="00E64679" w:rsidP="00E64679">
      <w:pPr>
        <w:pStyle w:val="Heading1"/>
      </w:pPr>
      <w:r w:rsidRPr="00E87107">
        <w:t>Scope</w:t>
      </w:r>
    </w:p>
    <w:p w14:paraId="71567F09" w14:textId="20009D13" w:rsidR="00E64679" w:rsidRPr="00E87107" w:rsidRDefault="00E64679" w:rsidP="00E64679">
      <w:pPr>
        <w:rPr>
          <w:rFonts w:cs="Arial"/>
          <w:color w:val="808080"/>
          <w:szCs w:val="20"/>
        </w:rPr>
      </w:pPr>
      <w:r w:rsidRPr="00E87107">
        <w:rPr>
          <w:rFonts w:cs="Arial"/>
          <w:color w:val="808080"/>
          <w:szCs w:val="20"/>
        </w:rPr>
        <w:t>Define to whom and to what systems this policy applies. List the employees required to comply, or simply indicate “all” if all must comply. Also indicate any exclusions or exceptions</w:t>
      </w:r>
      <w:r w:rsidR="00CC037C">
        <w:rPr>
          <w:rFonts w:cs="Arial"/>
          <w:color w:val="808080"/>
          <w:szCs w:val="20"/>
        </w:rPr>
        <w:t>,</w:t>
      </w:r>
      <w:r w:rsidRPr="00E87107">
        <w:rPr>
          <w:rFonts w:cs="Arial"/>
          <w:color w:val="808080"/>
          <w:szCs w:val="20"/>
        </w:rPr>
        <w:t xml:space="preserve"> i.e. those people, elements</w:t>
      </w:r>
      <w:r w:rsidR="00CC037C">
        <w:rPr>
          <w:rFonts w:cs="Arial"/>
          <w:color w:val="808080"/>
          <w:szCs w:val="20"/>
        </w:rPr>
        <w:t>,</w:t>
      </w:r>
      <w:r w:rsidRPr="00E87107">
        <w:rPr>
          <w:rFonts w:cs="Arial"/>
          <w:color w:val="808080"/>
          <w:szCs w:val="20"/>
        </w:rPr>
        <w:t xml:space="preserve"> or situations that are not covered by this policy or where special consideration may be made.</w:t>
      </w:r>
    </w:p>
    <w:p w14:paraId="71567F0A" w14:textId="77777777" w:rsidR="00B502A4" w:rsidRPr="00E87107" w:rsidRDefault="00B502A4" w:rsidP="00E64679">
      <w:pPr>
        <w:rPr>
          <w:rFonts w:cs="Arial"/>
          <w:color w:val="000000" w:themeColor="text1"/>
        </w:rPr>
      </w:pPr>
    </w:p>
    <w:p w14:paraId="71567F0B" w14:textId="77777777" w:rsidR="00E87107" w:rsidRPr="00E87107" w:rsidRDefault="00E87107" w:rsidP="00E87107">
      <w:pPr>
        <w:rPr>
          <w:rFonts w:cs="Arial"/>
        </w:rPr>
      </w:pPr>
      <w:r w:rsidRPr="00E87107">
        <w:rPr>
          <w:rFonts w:cs="Arial"/>
        </w:rPr>
        <w:t xml:space="preserve">This Operations Security Policy applies to all business processes and data, information systems and components, personnel, and physical areas of </w:t>
      </w:r>
      <w:r w:rsidRPr="00E87107">
        <w:rPr>
          <w:rFonts w:cs="Arial"/>
          <w:color w:val="808080" w:themeColor="background1" w:themeShade="80"/>
        </w:rPr>
        <w:t>[Insert Company’s Name]</w:t>
      </w:r>
      <w:r w:rsidRPr="00E87107">
        <w:rPr>
          <w:rFonts w:cs="Arial"/>
        </w:rPr>
        <w:t>.</w:t>
      </w:r>
    </w:p>
    <w:p w14:paraId="71567F0C" w14:textId="77777777" w:rsidR="00E87107" w:rsidRPr="00E87107" w:rsidRDefault="00E87107" w:rsidP="00E64679">
      <w:pPr>
        <w:rPr>
          <w:rFonts w:cs="Arial"/>
          <w:color w:val="000000" w:themeColor="text1"/>
        </w:rPr>
      </w:pPr>
    </w:p>
    <w:p w14:paraId="71567F0D" w14:textId="77777777" w:rsidR="00B502A4" w:rsidRPr="00E87107" w:rsidRDefault="00B502A4" w:rsidP="00B502A4">
      <w:pPr>
        <w:pStyle w:val="Heading1"/>
      </w:pPr>
      <w:r w:rsidRPr="00E87107">
        <w:t>Definitions</w:t>
      </w:r>
    </w:p>
    <w:p w14:paraId="71567F0E" w14:textId="52969993" w:rsidR="00B502A4" w:rsidRPr="00E87107" w:rsidRDefault="00B502A4" w:rsidP="00B502A4">
      <w:pPr>
        <w:rPr>
          <w:rFonts w:cs="Arial"/>
          <w:color w:val="808080"/>
        </w:rPr>
      </w:pPr>
      <w:r w:rsidRPr="00E87107">
        <w:rPr>
          <w:rFonts w:cs="Arial"/>
          <w:color w:val="808080"/>
        </w:rPr>
        <w:t>Define any key terms, acronyms</w:t>
      </w:r>
      <w:r w:rsidR="00CC037C">
        <w:rPr>
          <w:rFonts w:cs="Arial"/>
          <w:color w:val="808080"/>
        </w:rPr>
        <w:t>,</w:t>
      </w:r>
      <w:r w:rsidRPr="00E87107">
        <w:rPr>
          <w:rFonts w:cs="Arial"/>
          <w:color w:val="808080"/>
        </w:rPr>
        <w:t xml:space="preserve"> or concepts that will be used in the policy. A standard glossary approach is sufficient.</w:t>
      </w:r>
    </w:p>
    <w:p w14:paraId="71567F0F" w14:textId="77777777" w:rsidR="00B502A4" w:rsidRPr="00E87107" w:rsidRDefault="00B502A4" w:rsidP="00B502A4">
      <w:pPr>
        <w:rPr>
          <w:rFonts w:cs="Arial"/>
          <w:color w:val="808080"/>
        </w:rPr>
      </w:pPr>
    </w:p>
    <w:p w14:paraId="71567F10" w14:textId="77777777" w:rsidR="00B502A4" w:rsidRPr="00E87107" w:rsidRDefault="00B502A4" w:rsidP="00B502A4">
      <w:pPr>
        <w:pStyle w:val="Heading1"/>
      </w:pPr>
      <w:r w:rsidRPr="00E87107">
        <w:t>Governing Laws &amp; Regulations</w:t>
      </w:r>
      <w:r w:rsidR="00E87107" w:rsidRPr="00E87107">
        <w:t xml:space="preserve"> &amp; Standards </w:t>
      </w:r>
    </w:p>
    <w:p w14:paraId="71567F11" w14:textId="77777777" w:rsidR="00B502A4" w:rsidRPr="00E87107" w:rsidRDefault="00B502A4" w:rsidP="00B502A4">
      <w:pPr>
        <w:rPr>
          <w:rFonts w:cs="Arial"/>
          <w:color w:val="808080"/>
        </w:rPr>
      </w:pPr>
      <w:proofErr w:type="gramStart"/>
      <w:r w:rsidRPr="00E87107">
        <w:rPr>
          <w:rFonts w:cs="Arial"/>
          <w:color w:val="808080"/>
        </w:rPr>
        <w:t>If applicable, list any laws or regulations that govern the policy or with which the policy must comply.</w:t>
      </w:r>
      <w:proofErr w:type="gramEnd"/>
      <w:r w:rsidRPr="00E87107">
        <w:rPr>
          <w:rFonts w:cs="Arial"/>
          <w:color w:val="808080"/>
        </w:rPr>
        <w:t xml:space="preserve"> Confirm with the legal department that the list is full and accurate. If there are no pertinent governing laws or regulations, delete this section. </w:t>
      </w:r>
    </w:p>
    <w:p w14:paraId="71567F12" w14:textId="77777777" w:rsidR="00B502A4" w:rsidRPr="00E87107" w:rsidRDefault="00B502A4" w:rsidP="00B502A4">
      <w:pPr>
        <w:rPr>
          <w:rFonts w:cs="Arial"/>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5"/>
        <w:gridCol w:w="6835"/>
      </w:tblGrid>
      <w:tr w:rsidR="00E87107" w:rsidRPr="00E87107" w14:paraId="71567F15" w14:textId="77777777" w:rsidTr="00323AFD">
        <w:tc>
          <w:tcPr>
            <w:tcW w:w="3474" w:type="dxa"/>
            <w:shd w:val="clear" w:color="auto" w:fill="DDDECE"/>
            <w:vAlign w:val="center"/>
          </w:tcPr>
          <w:p w14:paraId="71567F13" w14:textId="77777777" w:rsidR="00E87107" w:rsidRPr="00E87107" w:rsidRDefault="00E87107" w:rsidP="00323AFD">
            <w:pPr>
              <w:rPr>
                <w:rFonts w:cs="Arial"/>
                <w:b/>
              </w:rPr>
            </w:pPr>
            <w:r w:rsidRPr="00E87107">
              <w:rPr>
                <w:rFonts w:cs="Arial"/>
                <w:b/>
              </w:rPr>
              <w:t>Guidance</w:t>
            </w:r>
          </w:p>
        </w:tc>
        <w:tc>
          <w:tcPr>
            <w:tcW w:w="6894" w:type="dxa"/>
            <w:shd w:val="clear" w:color="auto" w:fill="DDDECE"/>
            <w:vAlign w:val="center"/>
          </w:tcPr>
          <w:p w14:paraId="71567F14" w14:textId="77777777" w:rsidR="00E87107" w:rsidRPr="00E87107" w:rsidRDefault="00E87107" w:rsidP="00323AFD">
            <w:pPr>
              <w:rPr>
                <w:rFonts w:cs="Arial"/>
                <w:b/>
              </w:rPr>
            </w:pPr>
            <w:r w:rsidRPr="00E87107">
              <w:rPr>
                <w:rFonts w:cs="Arial"/>
                <w:b/>
              </w:rPr>
              <w:t>Section</w:t>
            </w:r>
          </w:p>
        </w:tc>
      </w:tr>
      <w:tr w:rsidR="00E87107" w:rsidRPr="00E87107" w14:paraId="71567F18" w14:textId="77777777" w:rsidTr="00323AFD">
        <w:tc>
          <w:tcPr>
            <w:tcW w:w="3474" w:type="dxa"/>
          </w:tcPr>
          <w:p w14:paraId="71567F16" w14:textId="77777777" w:rsidR="00E87107" w:rsidRPr="00E87107" w:rsidRDefault="00E87107" w:rsidP="00323AFD">
            <w:pPr>
              <w:rPr>
                <w:rFonts w:cs="Arial"/>
              </w:rPr>
            </w:pPr>
            <w:r w:rsidRPr="00E87107">
              <w:rPr>
                <w:rFonts w:cs="Arial"/>
              </w:rPr>
              <w:t>ISO27001</w:t>
            </w:r>
            <w:proofErr w:type="gramStart"/>
            <w:r w:rsidRPr="00E87107">
              <w:rPr>
                <w:rFonts w:cs="Arial"/>
              </w:rPr>
              <w:t>:2013</w:t>
            </w:r>
            <w:proofErr w:type="gramEnd"/>
          </w:p>
        </w:tc>
        <w:tc>
          <w:tcPr>
            <w:tcW w:w="6894" w:type="dxa"/>
          </w:tcPr>
          <w:p w14:paraId="71567F17" w14:textId="77777777" w:rsidR="00E87107" w:rsidRPr="00E87107" w:rsidRDefault="00E87107" w:rsidP="00323AFD">
            <w:pPr>
              <w:rPr>
                <w:rFonts w:cs="Arial"/>
              </w:rPr>
            </w:pPr>
            <w:r w:rsidRPr="00E87107">
              <w:rPr>
                <w:rFonts w:cs="Arial"/>
              </w:rPr>
              <w:t>A.12 – Operational Security (A.12.1, A.12.1.1, A.12.1.2</w:t>
            </w:r>
            <w:proofErr w:type="gramStart"/>
            <w:r w:rsidRPr="00E87107">
              <w:rPr>
                <w:rFonts w:cs="Arial"/>
              </w:rPr>
              <w:t>.,</w:t>
            </w:r>
            <w:proofErr w:type="gramEnd"/>
            <w:r w:rsidRPr="00E87107">
              <w:rPr>
                <w:rFonts w:cs="Arial"/>
              </w:rPr>
              <w:t xml:space="preserve"> A.12.2.1, A.12.3.1, A.12.4., A.12.5, A.12.6., A.12.7)</w:t>
            </w:r>
          </w:p>
        </w:tc>
      </w:tr>
      <w:tr w:rsidR="00E87107" w:rsidRPr="00E87107" w14:paraId="71567F1B" w14:textId="77777777" w:rsidTr="00323AFD">
        <w:tc>
          <w:tcPr>
            <w:tcW w:w="3474" w:type="dxa"/>
          </w:tcPr>
          <w:p w14:paraId="71567F19" w14:textId="77777777" w:rsidR="00E87107" w:rsidRPr="00E87107" w:rsidRDefault="00E87107" w:rsidP="00323AFD">
            <w:pPr>
              <w:rPr>
                <w:rFonts w:cs="Arial"/>
              </w:rPr>
            </w:pPr>
            <w:r w:rsidRPr="00E87107">
              <w:rPr>
                <w:rFonts w:cs="Arial"/>
              </w:rPr>
              <w:t>NIST SP 800-53 v4</w:t>
            </w:r>
          </w:p>
        </w:tc>
        <w:tc>
          <w:tcPr>
            <w:tcW w:w="6894" w:type="dxa"/>
          </w:tcPr>
          <w:p w14:paraId="71567F1A" w14:textId="77777777" w:rsidR="00E87107" w:rsidRPr="00E87107" w:rsidRDefault="00E87107" w:rsidP="00323AFD">
            <w:pPr>
              <w:rPr>
                <w:rFonts w:cs="Arial"/>
              </w:rPr>
            </w:pPr>
            <w:r w:rsidRPr="00E87107">
              <w:rPr>
                <w:rFonts w:cs="Arial"/>
              </w:rPr>
              <w:t xml:space="preserve">SC-38 </w:t>
            </w:r>
          </w:p>
        </w:tc>
      </w:tr>
    </w:tbl>
    <w:p w14:paraId="71567F1C" w14:textId="77777777" w:rsidR="00E64679" w:rsidRPr="00E87107" w:rsidRDefault="00E64679" w:rsidP="00E64679">
      <w:pPr>
        <w:rPr>
          <w:rFonts w:cs="Arial"/>
        </w:rPr>
      </w:pPr>
    </w:p>
    <w:p w14:paraId="71567F1D" w14:textId="77777777" w:rsidR="00B502A4" w:rsidRPr="00E87107" w:rsidRDefault="00B502A4" w:rsidP="00B502A4">
      <w:pPr>
        <w:pStyle w:val="Heading1"/>
      </w:pPr>
      <w:r w:rsidRPr="00E87107">
        <w:t>Policy Statements</w:t>
      </w:r>
    </w:p>
    <w:p w14:paraId="71567F1E" w14:textId="77777777" w:rsidR="00B502A4" w:rsidRPr="00E87107" w:rsidRDefault="00B502A4" w:rsidP="00B502A4">
      <w:pPr>
        <w:rPr>
          <w:rFonts w:cs="Arial"/>
          <w:color w:val="808080"/>
          <w:szCs w:val="20"/>
        </w:rPr>
      </w:pPr>
      <w:r w:rsidRPr="00E87107">
        <w:rPr>
          <w:rFonts w:cs="Arial"/>
          <w:color w:val="808080"/>
          <w:szCs w:val="20"/>
        </w:rPr>
        <w:t>Describe the rules that comprise the policy. This typically takes the form of a series of short prescriptive and proscriptive statements. Sub-dividing this section into sub-sections may be required depending on the length or complexity of the policy.</w:t>
      </w:r>
    </w:p>
    <w:p w14:paraId="71567F1F" w14:textId="77777777" w:rsidR="00A04749" w:rsidRPr="00E87107" w:rsidRDefault="00A04749" w:rsidP="00A04749">
      <w:pPr>
        <w:ind w:left="173"/>
        <w:rPr>
          <w:rFonts w:cs="Arial"/>
          <w:sz w:val="24"/>
        </w:rPr>
      </w:pPr>
    </w:p>
    <w:p w14:paraId="71567F20" w14:textId="77777777" w:rsidR="00E87107" w:rsidRPr="00E87107" w:rsidRDefault="00E87107" w:rsidP="00E87107">
      <w:pPr>
        <w:pStyle w:val="SoKPolicyThirdLevelContent"/>
        <w:spacing w:after="120"/>
        <w:ind w:left="0"/>
        <w:rPr>
          <w:rFonts w:ascii="Arial" w:hAnsi="Arial" w:cs="Arial"/>
          <w:b/>
          <w:sz w:val="20"/>
        </w:rPr>
      </w:pPr>
      <w:r w:rsidRPr="00E87107">
        <w:rPr>
          <w:rFonts w:ascii="Arial" w:hAnsi="Arial" w:cs="Arial"/>
          <w:b/>
          <w:sz w:val="20"/>
        </w:rPr>
        <w:t xml:space="preserve">Operational Procedures and Responsibilities: </w:t>
      </w:r>
    </w:p>
    <w:p w14:paraId="71567F21" w14:textId="77777777" w:rsidR="00E87107" w:rsidRPr="00E87107" w:rsidRDefault="00E87107" w:rsidP="00E87107">
      <w:pPr>
        <w:pStyle w:val="SoKPolicyThirdLevelContent"/>
        <w:numPr>
          <w:ilvl w:val="1"/>
          <w:numId w:val="10"/>
        </w:numPr>
        <w:spacing w:after="120"/>
        <w:rPr>
          <w:rFonts w:ascii="Arial" w:hAnsi="Arial" w:cs="Arial"/>
          <w:sz w:val="20"/>
        </w:rPr>
      </w:pPr>
      <w:r w:rsidRPr="00E87107">
        <w:rPr>
          <w:rFonts w:ascii="Arial" w:hAnsi="Arial" w:cs="Arial"/>
          <w:sz w:val="20"/>
        </w:rPr>
        <w:t>A standardized configuration, or baseline, will be established and maintained for all information systems. These baselines will indicate the specifications of information system components (hardware, firmware, and software), their relationship, and their ownership.</w:t>
      </w:r>
    </w:p>
    <w:p w14:paraId="71567F22" w14:textId="77777777" w:rsidR="00E87107" w:rsidRPr="00E87107" w:rsidRDefault="00E87107" w:rsidP="00E87107">
      <w:pPr>
        <w:pStyle w:val="SoKPolicyThirdLevelContent"/>
        <w:numPr>
          <w:ilvl w:val="2"/>
          <w:numId w:val="10"/>
        </w:numPr>
        <w:spacing w:after="120"/>
        <w:rPr>
          <w:rFonts w:ascii="Arial" w:hAnsi="Arial" w:cs="Arial"/>
          <w:sz w:val="20"/>
        </w:rPr>
      </w:pPr>
      <w:r w:rsidRPr="00E87107">
        <w:rPr>
          <w:rFonts w:ascii="Arial" w:hAnsi="Arial" w:cs="Arial"/>
          <w:sz w:val="20"/>
        </w:rPr>
        <w:t>Changes to an information system must be fully documented and authorized, and must be performed in a controlled manner.</w:t>
      </w:r>
    </w:p>
    <w:p w14:paraId="71567F23" w14:textId="77777777" w:rsidR="00E87107" w:rsidRPr="00E87107" w:rsidRDefault="00E87107" w:rsidP="00E87107">
      <w:pPr>
        <w:pStyle w:val="ListParagraph"/>
        <w:numPr>
          <w:ilvl w:val="1"/>
          <w:numId w:val="10"/>
        </w:numPr>
        <w:spacing w:after="120"/>
        <w:rPr>
          <w:rFonts w:cs="Arial"/>
          <w:szCs w:val="20"/>
        </w:rPr>
      </w:pPr>
      <w:r w:rsidRPr="00E87107">
        <w:rPr>
          <w:rFonts w:cs="Arial"/>
          <w:szCs w:val="20"/>
        </w:rPr>
        <w:t>Operational procedures will be made available to all applicable users.</w:t>
      </w:r>
    </w:p>
    <w:p w14:paraId="71567F24" w14:textId="77777777" w:rsidR="00E87107" w:rsidRPr="00E87107" w:rsidRDefault="00E87107" w:rsidP="00E87107">
      <w:pPr>
        <w:pStyle w:val="SoKPolicyThirdLevelContent"/>
        <w:numPr>
          <w:ilvl w:val="1"/>
          <w:numId w:val="10"/>
        </w:numPr>
        <w:spacing w:after="120"/>
        <w:rPr>
          <w:rFonts w:ascii="Arial" w:hAnsi="Arial" w:cs="Arial"/>
          <w:sz w:val="20"/>
        </w:rPr>
      </w:pPr>
      <w:r w:rsidRPr="00E87107">
        <w:rPr>
          <w:rFonts w:ascii="Arial" w:hAnsi="Arial" w:cs="Arial"/>
          <w:sz w:val="20"/>
        </w:rPr>
        <w:lastRenderedPageBreak/>
        <w:t>A change management request should be created for all information system maintenance.</w:t>
      </w:r>
    </w:p>
    <w:p w14:paraId="71567F25" w14:textId="77777777" w:rsidR="00E87107" w:rsidRPr="00E87107" w:rsidRDefault="00E87107" w:rsidP="00E87107">
      <w:pPr>
        <w:pStyle w:val="SoKPolicyThirdLevelContent"/>
        <w:numPr>
          <w:ilvl w:val="1"/>
          <w:numId w:val="10"/>
        </w:numPr>
        <w:spacing w:after="120"/>
        <w:rPr>
          <w:rFonts w:ascii="Arial" w:hAnsi="Arial" w:cs="Arial"/>
          <w:sz w:val="20"/>
        </w:rPr>
      </w:pPr>
      <w:r w:rsidRPr="00E87107">
        <w:rPr>
          <w:rFonts w:ascii="Arial" w:hAnsi="Arial" w:cs="Arial"/>
          <w:sz w:val="20"/>
        </w:rPr>
        <w:t>Capacity management to ensure appropriate usage of resources will be implemented.</w:t>
      </w:r>
    </w:p>
    <w:p w14:paraId="71567F26" w14:textId="77777777" w:rsidR="00E87107" w:rsidRPr="00E87107" w:rsidRDefault="00E87107" w:rsidP="00E87107">
      <w:pPr>
        <w:pStyle w:val="SoKPolicyThirdLevelContent"/>
        <w:numPr>
          <w:ilvl w:val="1"/>
          <w:numId w:val="10"/>
        </w:numPr>
        <w:spacing w:after="120"/>
        <w:rPr>
          <w:rFonts w:ascii="Arial" w:hAnsi="Arial" w:cs="Arial"/>
          <w:sz w:val="20"/>
        </w:rPr>
      </w:pPr>
      <w:r w:rsidRPr="00E87107">
        <w:rPr>
          <w:rFonts w:ascii="Arial" w:hAnsi="Arial" w:cs="Arial"/>
          <w:sz w:val="20"/>
        </w:rPr>
        <w:t>Any testing environments will be made separate from the main operational network and facilities.</w:t>
      </w:r>
    </w:p>
    <w:p w14:paraId="71567F27" w14:textId="77777777" w:rsidR="00E87107" w:rsidRPr="00E87107" w:rsidRDefault="00E87107" w:rsidP="00E87107">
      <w:pPr>
        <w:pStyle w:val="SoKPolicyThirdLevelContent"/>
        <w:spacing w:after="120"/>
        <w:ind w:left="0"/>
        <w:rPr>
          <w:rFonts w:ascii="Arial" w:hAnsi="Arial" w:cs="Arial"/>
          <w:sz w:val="20"/>
        </w:rPr>
      </w:pPr>
      <w:r w:rsidRPr="00E87107">
        <w:rPr>
          <w:rFonts w:ascii="Arial" w:hAnsi="Arial" w:cs="Arial"/>
          <w:b/>
          <w:sz w:val="20"/>
        </w:rPr>
        <w:t xml:space="preserve">Protection from Malware: </w:t>
      </w:r>
    </w:p>
    <w:p w14:paraId="71567F28" w14:textId="77777777" w:rsidR="00E87107" w:rsidRPr="00E87107" w:rsidRDefault="00E87107" w:rsidP="00E87107">
      <w:pPr>
        <w:pStyle w:val="SoKPolicyThirdLevelContent"/>
        <w:numPr>
          <w:ilvl w:val="1"/>
          <w:numId w:val="10"/>
        </w:numPr>
        <w:spacing w:after="120"/>
        <w:rPr>
          <w:rFonts w:ascii="Arial" w:hAnsi="Arial" w:cs="Arial"/>
          <w:sz w:val="20"/>
        </w:rPr>
      </w:pPr>
      <w:r w:rsidRPr="00E87107">
        <w:rPr>
          <w:rFonts w:ascii="Arial" w:hAnsi="Arial" w:cs="Arial"/>
          <w:color w:val="000000"/>
          <w:sz w:val="20"/>
        </w:rPr>
        <w:t>Protection against malware should be based on malware detection and repair software, information security awareness, and appropriate system access and change management controls.</w:t>
      </w:r>
    </w:p>
    <w:p w14:paraId="71567F29" w14:textId="379D67EF" w:rsidR="00E87107" w:rsidRPr="00E87107" w:rsidRDefault="00E87107" w:rsidP="00E87107">
      <w:pPr>
        <w:pStyle w:val="SoKPolicyThirdLevelContent"/>
        <w:numPr>
          <w:ilvl w:val="1"/>
          <w:numId w:val="10"/>
        </w:numPr>
        <w:spacing w:after="120"/>
        <w:rPr>
          <w:rFonts w:ascii="Arial" w:hAnsi="Arial" w:cs="Arial"/>
          <w:sz w:val="20"/>
        </w:rPr>
      </w:pPr>
      <w:r w:rsidRPr="00E87107">
        <w:rPr>
          <w:rFonts w:ascii="Arial" w:hAnsi="Arial" w:cs="Arial"/>
          <w:sz w:val="20"/>
        </w:rPr>
        <w:t>Anti-virus software should be deployed on all systems commonly affected by malicious software (particularly</w:t>
      </w:r>
      <w:r w:rsidR="00E33409">
        <w:rPr>
          <w:rFonts w:ascii="Arial" w:hAnsi="Arial" w:cs="Arial"/>
          <w:sz w:val="20"/>
        </w:rPr>
        <w:t>,</w:t>
      </w:r>
      <w:r w:rsidRPr="00E87107">
        <w:rPr>
          <w:rFonts w:ascii="Arial" w:hAnsi="Arial" w:cs="Arial"/>
          <w:sz w:val="20"/>
        </w:rPr>
        <w:t xml:space="preserve"> personal computers and servers).</w:t>
      </w:r>
    </w:p>
    <w:p w14:paraId="71567F2A" w14:textId="77777777" w:rsidR="00E87107" w:rsidRPr="00E87107" w:rsidRDefault="00E87107" w:rsidP="00E87107">
      <w:pPr>
        <w:pStyle w:val="SoKPolicyThirdLevelContent"/>
        <w:numPr>
          <w:ilvl w:val="1"/>
          <w:numId w:val="10"/>
        </w:numPr>
        <w:spacing w:after="120"/>
        <w:rPr>
          <w:rFonts w:ascii="Arial" w:hAnsi="Arial" w:cs="Arial"/>
          <w:sz w:val="20"/>
        </w:rPr>
      </w:pPr>
      <w:r w:rsidRPr="00E87107">
        <w:rPr>
          <w:rFonts w:ascii="Arial" w:hAnsi="Arial" w:cs="Arial"/>
          <w:sz w:val="20"/>
        </w:rPr>
        <w:t>Ensure that all anti-virus mechanisms are current, actively running, and generating audit logs.</w:t>
      </w:r>
    </w:p>
    <w:p w14:paraId="71567F2B" w14:textId="77777777" w:rsidR="00E87107" w:rsidRPr="00E87107" w:rsidRDefault="00E87107" w:rsidP="00E87107">
      <w:pPr>
        <w:pStyle w:val="SoKPolicyThirdLevelContent"/>
        <w:numPr>
          <w:ilvl w:val="1"/>
          <w:numId w:val="10"/>
        </w:numPr>
        <w:spacing w:after="120"/>
        <w:rPr>
          <w:rFonts w:ascii="Arial" w:hAnsi="Arial" w:cs="Arial"/>
          <w:sz w:val="20"/>
        </w:rPr>
      </w:pPr>
      <w:r w:rsidRPr="00E87107">
        <w:rPr>
          <w:rFonts w:ascii="Arial" w:hAnsi="Arial" w:cs="Arial"/>
          <w:sz w:val="20"/>
        </w:rPr>
        <w:t>Where the use of mobile code is authorized, the configuration shall ensure that the authorized mobile code operates according to a clearly defined security policy and unauthorized mobile code shall be prevented from executing.</w:t>
      </w:r>
    </w:p>
    <w:p w14:paraId="71567F2C" w14:textId="77777777" w:rsidR="00E87107" w:rsidRPr="00E87107" w:rsidRDefault="00E87107" w:rsidP="00E87107">
      <w:pPr>
        <w:pStyle w:val="SoKPolicyThirdLevelContent"/>
        <w:spacing w:after="120"/>
        <w:ind w:left="0"/>
        <w:rPr>
          <w:rFonts w:ascii="Arial" w:hAnsi="Arial" w:cs="Arial"/>
          <w:b/>
        </w:rPr>
      </w:pPr>
      <w:r w:rsidRPr="00E87107">
        <w:rPr>
          <w:rFonts w:ascii="Arial" w:hAnsi="Arial" w:cs="Arial"/>
          <w:b/>
          <w:sz w:val="20"/>
        </w:rPr>
        <w:t xml:space="preserve">Backup: </w:t>
      </w:r>
    </w:p>
    <w:p w14:paraId="71567F2D" w14:textId="77777777" w:rsidR="00E87107" w:rsidRPr="00E87107" w:rsidRDefault="00E87107" w:rsidP="00E87107">
      <w:pPr>
        <w:pStyle w:val="ListParagraph"/>
        <w:numPr>
          <w:ilvl w:val="1"/>
          <w:numId w:val="10"/>
        </w:numPr>
        <w:spacing w:after="120"/>
        <w:rPr>
          <w:rFonts w:cs="Arial"/>
          <w:szCs w:val="20"/>
        </w:rPr>
      </w:pPr>
      <w:r w:rsidRPr="00E87107">
        <w:rPr>
          <w:rFonts w:cs="Arial"/>
          <w:color w:val="000000"/>
          <w:szCs w:val="20"/>
        </w:rPr>
        <w:t>A backup policy must be agreed upon to collect backup copies of necessary data, software, etc. and test them in a timely manner.</w:t>
      </w:r>
    </w:p>
    <w:p w14:paraId="71567F2E" w14:textId="77777777" w:rsidR="00E87107" w:rsidRPr="00E87107" w:rsidRDefault="00E87107" w:rsidP="00E87107">
      <w:pPr>
        <w:pStyle w:val="SoKPolicyThirdLevelContent"/>
        <w:spacing w:after="120"/>
        <w:ind w:left="0"/>
        <w:rPr>
          <w:rFonts w:ascii="Arial" w:hAnsi="Arial" w:cs="Arial"/>
          <w:b/>
        </w:rPr>
      </w:pPr>
      <w:r w:rsidRPr="00E87107">
        <w:rPr>
          <w:rFonts w:ascii="Arial" w:hAnsi="Arial" w:cs="Arial"/>
          <w:b/>
          <w:sz w:val="20"/>
        </w:rPr>
        <w:t xml:space="preserve">Logging and Monitoring: </w:t>
      </w:r>
    </w:p>
    <w:p w14:paraId="71567F2F" w14:textId="77777777" w:rsidR="00E87107" w:rsidRPr="00E87107" w:rsidRDefault="00E87107" w:rsidP="00E87107">
      <w:pPr>
        <w:pStyle w:val="SoKPolicyThirdLevelContent"/>
        <w:numPr>
          <w:ilvl w:val="1"/>
          <w:numId w:val="10"/>
        </w:numPr>
        <w:spacing w:after="120"/>
        <w:rPr>
          <w:rFonts w:ascii="Arial" w:hAnsi="Arial" w:cs="Arial"/>
          <w:sz w:val="20"/>
        </w:rPr>
      </w:pPr>
      <w:r w:rsidRPr="00E87107">
        <w:rPr>
          <w:rFonts w:ascii="Arial" w:hAnsi="Arial" w:cs="Arial"/>
          <w:sz w:val="20"/>
        </w:rPr>
        <w:t xml:space="preserve">Information systems should be configured to record all critical systems activities such as login/logout and administrative changes into a log file. </w:t>
      </w:r>
    </w:p>
    <w:p w14:paraId="71567F30" w14:textId="77777777" w:rsidR="00E87107" w:rsidRPr="00E87107" w:rsidRDefault="00E87107" w:rsidP="00E87107">
      <w:pPr>
        <w:pStyle w:val="SoKPolicyThirdLevelContent"/>
        <w:numPr>
          <w:ilvl w:val="1"/>
          <w:numId w:val="10"/>
        </w:numPr>
        <w:spacing w:after="120"/>
        <w:rPr>
          <w:rFonts w:ascii="Arial" w:hAnsi="Arial" w:cs="Arial"/>
          <w:sz w:val="20"/>
        </w:rPr>
      </w:pPr>
      <w:r w:rsidRPr="00E87107">
        <w:rPr>
          <w:rFonts w:ascii="Arial" w:hAnsi="Arial" w:cs="Arial"/>
          <w:sz w:val="20"/>
        </w:rPr>
        <w:t>Event logs recording user activities, exceptions, faults, and information security events shall be produced, kept, and regularly reviewed.</w:t>
      </w:r>
    </w:p>
    <w:p w14:paraId="71567F31" w14:textId="77777777" w:rsidR="00E87107" w:rsidRPr="00E87107" w:rsidRDefault="00E87107" w:rsidP="00E87107">
      <w:pPr>
        <w:pStyle w:val="SoKPolicyThirdLevelContent"/>
        <w:numPr>
          <w:ilvl w:val="1"/>
          <w:numId w:val="10"/>
        </w:numPr>
        <w:spacing w:after="120"/>
        <w:rPr>
          <w:rFonts w:ascii="Arial" w:hAnsi="Arial" w:cs="Arial"/>
          <w:sz w:val="20"/>
        </w:rPr>
      </w:pPr>
      <w:r w:rsidRPr="00E87107">
        <w:rPr>
          <w:rFonts w:ascii="Arial" w:hAnsi="Arial" w:cs="Arial"/>
          <w:sz w:val="20"/>
        </w:rPr>
        <w:t xml:space="preserve">In addition, the information systems should be configured to notify administrative staff via a Security Information Event Management (SIEM) solution in the event that inappropriate, unusual, and/or suspicious activity is noted. </w:t>
      </w:r>
    </w:p>
    <w:p w14:paraId="71567F32" w14:textId="77777777" w:rsidR="00E87107" w:rsidRPr="00E87107" w:rsidRDefault="00E87107" w:rsidP="00E87107">
      <w:pPr>
        <w:pStyle w:val="SoKPolicyThirdLevelContent"/>
        <w:numPr>
          <w:ilvl w:val="1"/>
          <w:numId w:val="10"/>
        </w:numPr>
        <w:spacing w:after="120"/>
        <w:rPr>
          <w:rFonts w:ascii="Arial" w:hAnsi="Arial" w:cs="Arial"/>
          <w:sz w:val="20"/>
        </w:rPr>
      </w:pPr>
      <w:r w:rsidRPr="00E87107">
        <w:rPr>
          <w:rFonts w:ascii="Arial" w:hAnsi="Arial" w:cs="Arial"/>
          <w:sz w:val="20"/>
        </w:rPr>
        <w:t xml:space="preserve">These logging processes and facilities will be protected accordingly. </w:t>
      </w:r>
    </w:p>
    <w:p w14:paraId="71567F33" w14:textId="77777777" w:rsidR="00E87107" w:rsidRPr="00E87107" w:rsidRDefault="00E87107" w:rsidP="00E87107">
      <w:pPr>
        <w:pStyle w:val="SoKPolicyThirdLevelContent"/>
        <w:numPr>
          <w:ilvl w:val="1"/>
          <w:numId w:val="10"/>
        </w:numPr>
        <w:spacing w:after="120"/>
        <w:rPr>
          <w:rFonts w:ascii="Arial" w:hAnsi="Arial" w:cs="Arial"/>
          <w:sz w:val="20"/>
        </w:rPr>
      </w:pPr>
      <w:r w:rsidRPr="00E87107">
        <w:rPr>
          <w:rFonts w:ascii="Arial" w:hAnsi="Arial" w:cs="Arial"/>
          <w:sz w:val="20"/>
        </w:rPr>
        <w:t>All clocks of the logging and information processing systems will be appropriately synchronized.</w:t>
      </w:r>
    </w:p>
    <w:p w14:paraId="71567F34" w14:textId="77777777" w:rsidR="00E87107" w:rsidRPr="00E87107" w:rsidRDefault="00E87107" w:rsidP="00E87107">
      <w:pPr>
        <w:pStyle w:val="SoKPolicyThirdLevelContent"/>
        <w:spacing w:after="120"/>
        <w:ind w:left="0"/>
        <w:rPr>
          <w:rFonts w:ascii="Arial" w:hAnsi="Arial" w:cs="Arial"/>
          <w:b/>
          <w:color w:val="000000"/>
        </w:rPr>
      </w:pPr>
      <w:r w:rsidRPr="00E87107">
        <w:rPr>
          <w:rFonts w:ascii="Arial" w:hAnsi="Arial" w:cs="Arial"/>
          <w:b/>
          <w:sz w:val="20"/>
        </w:rPr>
        <w:t xml:space="preserve">Control of Operational Software: </w:t>
      </w:r>
    </w:p>
    <w:p w14:paraId="71567F35" w14:textId="6D970D97" w:rsidR="00E87107" w:rsidRPr="00E87107" w:rsidRDefault="00E87107" w:rsidP="00E87107">
      <w:pPr>
        <w:pStyle w:val="SoKPolicyThirdLevelContent"/>
        <w:numPr>
          <w:ilvl w:val="0"/>
          <w:numId w:val="11"/>
        </w:numPr>
        <w:spacing w:after="120"/>
        <w:rPr>
          <w:rFonts w:ascii="Arial" w:hAnsi="Arial" w:cs="Arial"/>
          <w:color w:val="000000"/>
          <w:sz w:val="20"/>
        </w:rPr>
      </w:pPr>
      <w:r w:rsidRPr="00E87107">
        <w:rPr>
          <w:rFonts w:ascii="Arial" w:hAnsi="Arial" w:cs="Arial"/>
          <w:color w:val="A6A6A6" w:themeColor="background1" w:themeShade="A6"/>
          <w:sz w:val="20"/>
        </w:rPr>
        <w:t xml:space="preserve">[Insert Company’s name] </w:t>
      </w:r>
      <w:r w:rsidRPr="00E87107">
        <w:rPr>
          <w:rFonts w:ascii="Arial" w:hAnsi="Arial" w:cs="Arial"/>
          <w:sz w:val="20"/>
        </w:rPr>
        <w:t>will i</w:t>
      </w:r>
      <w:r w:rsidRPr="00E87107">
        <w:rPr>
          <w:rFonts w:ascii="Arial" w:hAnsi="Arial" w:cs="Arial"/>
          <w:color w:val="000000"/>
          <w:sz w:val="20"/>
        </w:rPr>
        <w:t>mplement controls for the implementation of software and to prevent or detect the use of unauthorized s</w:t>
      </w:r>
      <w:r w:rsidR="00E33409">
        <w:rPr>
          <w:rFonts w:ascii="Arial" w:hAnsi="Arial" w:cs="Arial"/>
          <w:color w:val="000000"/>
          <w:sz w:val="20"/>
        </w:rPr>
        <w:t>oftware (e.g. application white</w:t>
      </w:r>
      <w:r w:rsidRPr="00E87107">
        <w:rPr>
          <w:rFonts w:ascii="Arial" w:hAnsi="Arial" w:cs="Arial"/>
          <w:color w:val="000000"/>
          <w:sz w:val="20"/>
        </w:rPr>
        <w:t>listing)</w:t>
      </w:r>
    </w:p>
    <w:p w14:paraId="71567F36" w14:textId="77777777" w:rsidR="00E87107" w:rsidRPr="00E87107" w:rsidRDefault="00E87107" w:rsidP="00E87107">
      <w:pPr>
        <w:pStyle w:val="SoKPolicyThirdLevelContent"/>
        <w:spacing w:after="120"/>
        <w:ind w:left="0"/>
        <w:rPr>
          <w:rFonts w:ascii="Arial" w:hAnsi="Arial" w:cs="Arial"/>
          <w:b/>
        </w:rPr>
      </w:pPr>
      <w:r w:rsidRPr="00E87107">
        <w:rPr>
          <w:rFonts w:ascii="Arial" w:hAnsi="Arial" w:cs="Arial"/>
          <w:b/>
          <w:sz w:val="20"/>
        </w:rPr>
        <w:t xml:space="preserve">Mobile Devices and Teleworking: </w:t>
      </w:r>
    </w:p>
    <w:p w14:paraId="71567F37" w14:textId="77777777" w:rsidR="00E87107" w:rsidRPr="00E87107" w:rsidRDefault="00E87107" w:rsidP="00E87107">
      <w:pPr>
        <w:pStyle w:val="ListParagraph"/>
        <w:numPr>
          <w:ilvl w:val="1"/>
          <w:numId w:val="10"/>
        </w:numPr>
        <w:autoSpaceDE w:val="0"/>
        <w:autoSpaceDN w:val="0"/>
        <w:adjustRightInd w:val="0"/>
        <w:rPr>
          <w:rFonts w:cs="Arial"/>
          <w:color w:val="A6A6A6" w:themeColor="background1" w:themeShade="A6"/>
          <w:szCs w:val="20"/>
        </w:rPr>
      </w:pPr>
      <w:r w:rsidRPr="00E87107">
        <w:rPr>
          <w:rFonts w:cs="Arial"/>
          <w:color w:val="A6A6A6" w:themeColor="background1" w:themeShade="A6"/>
          <w:szCs w:val="20"/>
        </w:rPr>
        <w:t>Security measures will be developed and adhered to in order to manage risks introduced by the use of mobile devices.</w:t>
      </w:r>
    </w:p>
    <w:p w14:paraId="71567F38" w14:textId="77777777" w:rsidR="00E87107" w:rsidRPr="00E87107" w:rsidRDefault="00E87107" w:rsidP="00E87107">
      <w:pPr>
        <w:pStyle w:val="ListParagraph"/>
        <w:numPr>
          <w:ilvl w:val="1"/>
          <w:numId w:val="10"/>
        </w:numPr>
        <w:autoSpaceDE w:val="0"/>
        <w:autoSpaceDN w:val="0"/>
        <w:adjustRightInd w:val="0"/>
        <w:spacing w:after="120"/>
        <w:rPr>
          <w:rFonts w:cs="Arial"/>
          <w:color w:val="A6A6A6" w:themeColor="background1" w:themeShade="A6"/>
        </w:rPr>
      </w:pPr>
      <w:r w:rsidRPr="00E87107">
        <w:rPr>
          <w:rFonts w:cs="Arial"/>
          <w:color w:val="A6A6A6" w:themeColor="background1" w:themeShade="A6"/>
          <w:szCs w:val="20"/>
        </w:rPr>
        <w:t>Security measures will be implemented to protected information accessed, processed, or stored at teleworking/remote sites.</w:t>
      </w:r>
    </w:p>
    <w:p w14:paraId="71567F39" w14:textId="77777777" w:rsidR="00E87107" w:rsidRPr="00E87107" w:rsidRDefault="00E87107" w:rsidP="00E87107">
      <w:pPr>
        <w:pStyle w:val="SoKPolicyThirdLevelContent"/>
        <w:spacing w:after="120"/>
        <w:ind w:left="0"/>
        <w:rPr>
          <w:rFonts w:ascii="Arial" w:hAnsi="Arial" w:cs="Arial"/>
          <w:b/>
        </w:rPr>
      </w:pPr>
      <w:r w:rsidRPr="00E87107">
        <w:rPr>
          <w:rFonts w:ascii="Arial" w:hAnsi="Arial" w:cs="Arial"/>
          <w:b/>
          <w:sz w:val="20"/>
        </w:rPr>
        <w:t xml:space="preserve">Technical Vulnerability Management: </w:t>
      </w:r>
    </w:p>
    <w:p w14:paraId="71567F3A" w14:textId="77777777" w:rsidR="00E87107" w:rsidRPr="00E87107" w:rsidRDefault="00E87107" w:rsidP="00E87107">
      <w:pPr>
        <w:pStyle w:val="ListParagraph"/>
        <w:numPr>
          <w:ilvl w:val="1"/>
          <w:numId w:val="10"/>
        </w:numPr>
        <w:rPr>
          <w:rFonts w:cs="Arial"/>
          <w:szCs w:val="20"/>
        </w:rPr>
      </w:pPr>
      <w:r w:rsidRPr="00E87107">
        <w:rPr>
          <w:rFonts w:cs="Arial"/>
          <w:color w:val="A6A6A6" w:themeColor="background1" w:themeShade="A6"/>
          <w:szCs w:val="20"/>
        </w:rPr>
        <w:t>[Insert Company’s name]</w:t>
      </w:r>
      <w:r w:rsidRPr="00E87107">
        <w:rPr>
          <w:rFonts w:cs="Arial"/>
          <w:szCs w:val="20"/>
        </w:rPr>
        <w:t xml:space="preserve"> will implement controls and processes to properly scan and address vulnerabilities in information systems at least </w:t>
      </w:r>
      <w:r w:rsidRPr="00E87107">
        <w:rPr>
          <w:rFonts w:cs="Arial"/>
          <w:color w:val="BFBFBF" w:themeColor="background1" w:themeShade="BF"/>
          <w:szCs w:val="20"/>
        </w:rPr>
        <w:t>[insert frequency – suggested annually]</w:t>
      </w:r>
      <w:r w:rsidRPr="00E87107">
        <w:rPr>
          <w:rFonts w:cs="Arial"/>
          <w:szCs w:val="20"/>
        </w:rPr>
        <w:t>, and when new vulnerabilities appear.</w:t>
      </w:r>
    </w:p>
    <w:p w14:paraId="71567F3B" w14:textId="77777777" w:rsidR="00E87107" w:rsidRPr="00E87107" w:rsidRDefault="00E87107" w:rsidP="00E87107">
      <w:pPr>
        <w:pStyle w:val="ListParagraph"/>
        <w:numPr>
          <w:ilvl w:val="1"/>
          <w:numId w:val="10"/>
        </w:numPr>
        <w:autoSpaceDE w:val="0"/>
        <w:autoSpaceDN w:val="0"/>
        <w:adjustRightInd w:val="0"/>
        <w:spacing w:after="120"/>
        <w:rPr>
          <w:rFonts w:cs="Arial"/>
          <w:szCs w:val="20"/>
        </w:rPr>
      </w:pPr>
      <w:r w:rsidRPr="00E87107">
        <w:rPr>
          <w:rFonts w:cs="Arial"/>
          <w:color w:val="A6A6A6" w:themeColor="background1" w:themeShade="A6"/>
          <w:szCs w:val="20"/>
        </w:rPr>
        <w:t>Appropriate measures should be taken to address associated risks.</w:t>
      </w:r>
    </w:p>
    <w:p w14:paraId="71567F3C" w14:textId="77777777" w:rsidR="00E87107" w:rsidRPr="00E87107" w:rsidRDefault="00E87107" w:rsidP="00E87107">
      <w:pPr>
        <w:pStyle w:val="SoKPolicyThirdLevelContent"/>
        <w:spacing w:after="120"/>
        <w:ind w:left="0"/>
        <w:rPr>
          <w:rFonts w:ascii="Arial" w:hAnsi="Arial" w:cs="Arial"/>
          <w:b/>
          <w:sz w:val="20"/>
        </w:rPr>
      </w:pPr>
      <w:r w:rsidRPr="00E87107">
        <w:rPr>
          <w:rFonts w:ascii="Arial" w:hAnsi="Arial" w:cs="Arial"/>
          <w:b/>
          <w:sz w:val="20"/>
        </w:rPr>
        <w:t>Information Systems Audit Considerations:</w:t>
      </w:r>
    </w:p>
    <w:p w14:paraId="71567F3E" w14:textId="269EA868" w:rsidR="00A04749" w:rsidRPr="00E33409" w:rsidRDefault="00E87107" w:rsidP="00E33409">
      <w:pPr>
        <w:pStyle w:val="ListParagraph"/>
        <w:numPr>
          <w:ilvl w:val="1"/>
          <w:numId w:val="10"/>
        </w:numPr>
        <w:rPr>
          <w:rFonts w:cs="Arial"/>
          <w:szCs w:val="20"/>
        </w:rPr>
      </w:pPr>
      <w:r w:rsidRPr="00E87107">
        <w:rPr>
          <w:rFonts w:cs="Arial"/>
          <w:szCs w:val="20"/>
        </w:rPr>
        <w:t xml:space="preserve">Security audits will be conducted </w:t>
      </w:r>
      <w:r w:rsidRPr="00E87107">
        <w:rPr>
          <w:rFonts w:cs="Arial"/>
          <w:color w:val="BFBFBF" w:themeColor="background1" w:themeShade="BF"/>
          <w:szCs w:val="20"/>
        </w:rPr>
        <w:t xml:space="preserve">[insert frequency – suggested annually] </w:t>
      </w:r>
      <w:r w:rsidRPr="00E87107">
        <w:rPr>
          <w:rFonts w:cs="Arial"/>
          <w:szCs w:val="20"/>
        </w:rPr>
        <w:t>to ensure information system security controls have been implemented correctly, are operating effectively, and are producing the desired level of security.</w:t>
      </w:r>
    </w:p>
    <w:p w14:paraId="71567F3F" w14:textId="77777777" w:rsidR="00A04749" w:rsidRPr="00E87107" w:rsidRDefault="00A04749" w:rsidP="00A04749">
      <w:pPr>
        <w:ind w:left="173"/>
        <w:rPr>
          <w:rFonts w:cs="Arial"/>
          <w:sz w:val="24"/>
        </w:rPr>
      </w:pPr>
    </w:p>
    <w:p w14:paraId="71567F40" w14:textId="77777777" w:rsidR="00A04749" w:rsidRPr="00E33409" w:rsidRDefault="00A04749" w:rsidP="00A04749">
      <w:pPr>
        <w:spacing w:before="180"/>
        <w:rPr>
          <w:rFonts w:cs="Arial"/>
          <w:b/>
          <w:sz w:val="32"/>
          <w:szCs w:val="32"/>
        </w:rPr>
      </w:pPr>
      <w:r w:rsidRPr="00E33409">
        <w:rPr>
          <w:rFonts w:cs="Arial"/>
          <w:b/>
          <w:sz w:val="32"/>
          <w:szCs w:val="32"/>
        </w:rPr>
        <w:t>Relevant Procedures</w:t>
      </w:r>
    </w:p>
    <w:p w14:paraId="71567F41" w14:textId="77777777" w:rsidR="00A04749" w:rsidRPr="00E87107" w:rsidRDefault="00A04749" w:rsidP="00A04749">
      <w:pPr>
        <w:spacing w:before="180"/>
        <w:rPr>
          <w:rFonts w:cs="Arial"/>
          <w:color w:val="808080" w:themeColor="background1" w:themeShade="80"/>
          <w:szCs w:val="20"/>
        </w:rPr>
      </w:pPr>
      <w:r w:rsidRPr="00E87107">
        <w:rPr>
          <w:rFonts w:cs="Arial"/>
          <w:color w:val="808080" w:themeColor="background1" w:themeShade="80"/>
          <w:szCs w:val="20"/>
        </w:rPr>
        <w:lastRenderedPageBreak/>
        <w:t>Consider creating formal procedure documents that reinforce and support the policy statements above. Note, it is best practice to house policies and procedures in separate documents to keep the content focused and reduce the number of times the policy must be reapproved by senior management.</w:t>
      </w:r>
    </w:p>
    <w:p w14:paraId="71567F42" w14:textId="77777777" w:rsidR="00A04749" w:rsidRPr="00E87107" w:rsidRDefault="00A04749" w:rsidP="00A04749">
      <w:pPr>
        <w:ind w:left="173"/>
        <w:rPr>
          <w:rFonts w:cs="Arial"/>
          <w:szCs w:val="20"/>
        </w:rPr>
      </w:pPr>
    </w:p>
    <w:p w14:paraId="71567F43" w14:textId="77777777" w:rsidR="00AA6841" w:rsidRPr="00E87107" w:rsidRDefault="00AA6841" w:rsidP="00AA6841">
      <w:pPr>
        <w:pStyle w:val="ListNumber"/>
        <w:numPr>
          <w:ilvl w:val="0"/>
          <w:numId w:val="0"/>
        </w:numPr>
        <w:tabs>
          <w:tab w:val="clear" w:pos="360"/>
        </w:tabs>
        <w:ind w:left="720"/>
        <w:rPr>
          <w:rFonts w:ascii="Arial" w:hAnsi="Arial" w:cs="Arial"/>
          <w:color w:val="000000" w:themeColor="text1"/>
        </w:rPr>
      </w:pPr>
    </w:p>
    <w:p w14:paraId="71567F44" w14:textId="77777777" w:rsidR="00B502A4" w:rsidRPr="00E87107" w:rsidRDefault="00B502A4" w:rsidP="00B502A4">
      <w:pPr>
        <w:pStyle w:val="Heading1"/>
      </w:pPr>
      <w:r w:rsidRPr="00E87107">
        <w:t>Non-Compliance</w:t>
      </w:r>
    </w:p>
    <w:p w14:paraId="71567F45" w14:textId="77777777" w:rsidR="00AA6841" w:rsidRPr="00E87107" w:rsidRDefault="00AA6841" w:rsidP="00AA6841">
      <w:pPr>
        <w:rPr>
          <w:rFonts w:cs="Arial"/>
          <w:color w:val="808080"/>
        </w:rPr>
      </w:pPr>
      <w:r w:rsidRPr="00E87107">
        <w:rPr>
          <w:rFonts w:cs="Arial"/>
          <w:color w:val="808080"/>
        </w:rPr>
        <w:t>Clearly describe consequences (legal and/or disciplinary) for employee non-compliance with the policy. It may be pertinent to describe the escalation process for repeated non-compliance.</w:t>
      </w:r>
    </w:p>
    <w:p w14:paraId="71567F46" w14:textId="77777777" w:rsidR="00B502A4" w:rsidRPr="00E87107" w:rsidRDefault="00B502A4" w:rsidP="00E64679">
      <w:pPr>
        <w:rPr>
          <w:rFonts w:cs="Arial"/>
        </w:rPr>
      </w:pPr>
    </w:p>
    <w:p w14:paraId="71567F47" w14:textId="08DC3982" w:rsidR="00AA6841" w:rsidRPr="00E87107" w:rsidRDefault="00AA6841" w:rsidP="00AA6841">
      <w:pPr>
        <w:rPr>
          <w:rFonts w:cs="Arial"/>
          <w:color w:val="000000" w:themeColor="text1"/>
        </w:rPr>
      </w:pPr>
      <w:r w:rsidRPr="00E87107">
        <w:rPr>
          <w:rFonts w:cs="Arial"/>
          <w:color w:val="000000" w:themeColor="text1"/>
        </w:rPr>
        <w:t xml:space="preserve">Violations of this policy will be treated like other allegations of wrongdoing at </w:t>
      </w:r>
      <w:r w:rsidRPr="00E87107">
        <w:rPr>
          <w:rFonts w:cs="Arial"/>
          <w:color w:val="A6A6A6" w:themeColor="background1" w:themeShade="A6"/>
        </w:rPr>
        <w:t>[</w:t>
      </w:r>
      <w:r w:rsidR="00E33409">
        <w:rPr>
          <w:rFonts w:cs="Arial"/>
          <w:color w:val="A6A6A6" w:themeColor="background1" w:themeShade="A6"/>
        </w:rPr>
        <w:t>Company Name</w:t>
      </w:r>
      <w:r w:rsidRPr="00E87107">
        <w:rPr>
          <w:rFonts w:cs="Arial"/>
          <w:color w:val="A6A6A6" w:themeColor="background1" w:themeShade="A6"/>
        </w:rPr>
        <w:t>]</w:t>
      </w:r>
      <w:r w:rsidRPr="00E87107">
        <w:rPr>
          <w:rFonts w:cs="Arial"/>
          <w:color w:val="000000" w:themeColor="text1"/>
        </w:rPr>
        <w:t>. Allegations of misconduct will be adjudicated according to established procedures. Sanctions for non-compliance may include, but are not limited to, one or more of the following:</w:t>
      </w:r>
    </w:p>
    <w:p w14:paraId="71567F48" w14:textId="77777777" w:rsidR="00AA6841" w:rsidRPr="00E87107" w:rsidRDefault="00AA6841" w:rsidP="00AA6841">
      <w:pPr>
        <w:rPr>
          <w:rFonts w:cs="Arial"/>
          <w:color w:val="000000" w:themeColor="text1"/>
        </w:rPr>
      </w:pPr>
    </w:p>
    <w:p w14:paraId="71567F49" w14:textId="4FB875E8" w:rsidR="00AA6841" w:rsidRPr="00E87107" w:rsidRDefault="00AA6841" w:rsidP="00AA6841">
      <w:pPr>
        <w:pStyle w:val="ListNumber2"/>
        <w:rPr>
          <w:rFonts w:cs="Arial"/>
          <w:color w:val="000000" w:themeColor="text1"/>
        </w:rPr>
      </w:pPr>
      <w:r w:rsidRPr="00E87107">
        <w:rPr>
          <w:rFonts w:cs="Arial"/>
          <w:color w:val="000000" w:themeColor="text1"/>
        </w:rPr>
        <w:t xml:space="preserve">Disciplinary action according to applicable </w:t>
      </w:r>
      <w:r w:rsidRPr="00E87107">
        <w:rPr>
          <w:rFonts w:cs="Arial"/>
          <w:color w:val="A6A6A6" w:themeColor="background1" w:themeShade="A6"/>
        </w:rPr>
        <w:t>[</w:t>
      </w:r>
      <w:r w:rsidR="00E33409">
        <w:rPr>
          <w:rFonts w:cs="Arial"/>
          <w:color w:val="A6A6A6" w:themeColor="background1" w:themeShade="A6"/>
        </w:rPr>
        <w:t>Company Name</w:t>
      </w:r>
      <w:r w:rsidRPr="00E87107">
        <w:rPr>
          <w:rFonts w:cs="Arial"/>
          <w:color w:val="A6A6A6" w:themeColor="background1" w:themeShade="A6"/>
        </w:rPr>
        <w:t xml:space="preserve">] </w:t>
      </w:r>
      <w:r w:rsidRPr="00E87107">
        <w:rPr>
          <w:rFonts w:cs="Arial"/>
          <w:color w:val="000000" w:themeColor="text1"/>
        </w:rPr>
        <w:t xml:space="preserve">policies; </w:t>
      </w:r>
    </w:p>
    <w:p w14:paraId="71567F4A" w14:textId="77777777" w:rsidR="00AA6841" w:rsidRPr="00E87107" w:rsidRDefault="00AA6841" w:rsidP="00AA6841">
      <w:pPr>
        <w:pStyle w:val="ListNumber2"/>
        <w:rPr>
          <w:rFonts w:cs="Arial"/>
          <w:color w:val="000000" w:themeColor="text1"/>
        </w:rPr>
      </w:pPr>
      <w:r w:rsidRPr="00E87107">
        <w:rPr>
          <w:rFonts w:cs="Arial"/>
          <w:color w:val="000000" w:themeColor="text1"/>
        </w:rPr>
        <w:t>Termination of employment; and/or</w:t>
      </w:r>
    </w:p>
    <w:p w14:paraId="71567F4B" w14:textId="77777777" w:rsidR="00AA6841" w:rsidRPr="00E87107" w:rsidRDefault="00AA6841" w:rsidP="00AA6841">
      <w:pPr>
        <w:pStyle w:val="ListNumber2"/>
        <w:rPr>
          <w:rFonts w:cs="Arial"/>
          <w:color w:val="000000" w:themeColor="text1"/>
        </w:rPr>
      </w:pPr>
      <w:r w:rsidRPr="00E87107">
        <w:rPr>
          <w:rFonts w:cs="Arial"/>
          <w:color w:val="000000" w:themeColor="text1"/>
        </w:rPr>
        <w:t>Legal action according to applicable laws and contractual agreements.</w:t>
      </w:r>
    </w:p>
    <w:p w14:paraId="71567F4C" w14:textId="77777777" w:rsidR="00AA6841" w:rsidRPr="00E87107" w:rsidRDefault="00AA6841" w:rsidP="00E64679">
      <w:pPr>
        <w:rPr>
          <w:rFonts w:cs="Arial"/>
        </w:rPr>
      </w:pPr>
    </w:p>
    <w:p w14:paraId="71567F5B" w14:textId="77777777" w:rsidR="00B502A4" w:rsidRPr="00E87107" w:rsidRDefault="00B502A4">
      <w:pPr>
        <w:rPr>
          <w:rFonts w:cs="Arial"/>
          <w:color w:val="808080"/>
        </w:rPr>
      </w:pPr>
      <w:bookmarkStart w:id="0" w:name="_GoBack"/>
      <w:bookmarkEnd w:id="0"/>
    </w:p>
    <w:sectPr w:rsidR="00B502A4" w:rsidRPr="00E87107" w:rsidSect="00344D8B">
      <w:headerReference w:type="default" r:id="rId10"/>
      <w:pgSz w:w="12240" w:h="15840"/>
      <w:pgMar w:top="390" w:right="1083" w:bottom="1440" w:left="1083" w:header="578" w:footer="30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DAA3A" w14:textId="77777777" w:rsidR="006C4229" w:rsidRDefault="006C4229">
      <w:r>
        <w:separator/>
      </w:r>
    </w:p>
  </w:endnote>
  <w:endnote w:type="continuationSeparator" w:id="0">
    <w:p w14:paraId="3C6B5E78" w14:textId="77777777" w:rsidR="006C4229" w:rsidRDefault="006C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9A387" w14:textId="77777777" w:rsidR="006C4229" w:rsidRDefault="006C4229">
      <w:r>
        <w:separator/>
      </w:r>
    </w:p>
  </w:footnote>
  <w:footnote w:type="continuationSeparator" w:id="0">
    <w:p w14:paraId="1AC07AE1" w14:textId="77777777" w:rsidR="006C4229" w:rsidRDefault="006C42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67F86" w14:textId="04A7E0A2" w:rsidR="003331A9" w:rsidRDefault="006D629B" w:rsidP="006D629B">
    <w:pPr>
      <w:pStyle w:val="Header"/>
      <w:tabs>
        <w:tab w:val="clear" w:pos="4320"/>
        <w:tab w:val="clear" w:pos="8640"/>
        <w:tab w:val="left" w:pos="3080"/>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A6A977A"/>
    <w:lvl w:ilvl="0">
      <w:start w:val="1"/>
      <w:numFmt w:val="decimal"/>
      <w:pStyle w:val="ListNumber2"/>
      <w:lvlText w:val="%1."/>
      <w:lvlJc w:val="left"/>
      <w:pPr>
        <w:tabs>
          <w:tab w:val="num" w:pos="720"/>
        </w:tabs>
        <w:ind w:left="720" w:hanging="360"/>
      </w:pPr>
    </w:lvl>
  </w:abstractNum>
  <w:abstractNum w:abstractNumId="1">
    <w:nsid w:val="1B0E2773"/>
    <w:multiLevelType w:val="hybridMultilevel"/>
    <w:tmpl w:val="FDA2C144"/>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nsid w:val="1DE4781A"/>
    <w:multiLevelType w:val="hybridMultilevel"/>
    <w:tmpl w:val="9964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687058"/>
    <w:multiLevelType w:val="hybridMultilevel"/>
    <w:tmpl w:val="DC30BD7C"/>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655944"/>
    <w:multiLevelType w:val="hybridMultilevel"/>
    <w:tmpl w:val="C9C877E4"/>
    <w:lvl w:ilvl="0" w:tplc="EE223FD8">
      <w:start w:val="1"/>
      <w:numFmt w:val="decimal"/>
      <w:pStyle w:val="ListNumb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3175DFA"/>
    <w:multiLevelType w:val="hybridMultilevel"/>
    <w:tmpl w:val="142AF134"/>
    <w:lvl w:ilvl="0" w:tplc="5060ED0E">
      <w:start w:val="1"/>
      <w:numFmt w:val="bullet"/>
      <w:lvlText w:val=""/>
      <w:lvlJc w:val="left"/>
      <w:pPr>
        <w:tabs>
          <w:tab w:val="num" w:pos="1608"/>
        </w:tabs>
        <w:ind w:left="1608" w:hanging="360"/>
      </w:pPr>
      <w:rPr>
        <w:rFonts w:ascii="Symbol" w:hAnsi="Symbol" w:hint="default"/>
      </w:rPr>
    </w:lvl>
    <w:lvl w:ilvl="1" w:tplc="04090003" w:tentative="1">
      <w:start w:val="1"/>
      <w:numFmt w:val="bullet"/>
      <w:lvlText w:val="o"/>
      <w:lvlJc w:val="left"/>
      <w:pPr>
        <w:tabs>
          <w:tab w:val="num" w:pos="1608"/>
        </w:tabs>
        <w:ind w:left="1608" w:hanging="360"/>
      </w:pPr>
      <w:rPr>
        <w:rFonts w:ascii="Courier New" w:hAnsi="Courier New" w:cs="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cs="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cs="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8">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5C60834"/>
    <w:multiLevelType w:val="multilevel"/>
    <w:tmpl w:val="19D08B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627"/>
        </w:tabs>
        <w:ind w:left="1627" w:hanging="720"/>
      </w:pPr>
      <w:rPr>
        <w:rFonts w:hint="default"/>
      </w:rPr>
    </w:lvl>
    <w:lvl w:ilvl="3">
      <w:start w:val="1"/>
      <w:numFmt w:val="lowerLetter"/>
      <w:lvlText w:val="%1.%2.%3.%4"/>
      <w:lvlJc w:val="left"/>
      <w:pPr>
        <w:tabs>
          <w:tab w:val="num" w:pos="2520"/>
        </w:tabs>
        <w:ind w:left="2520" w:hanging="893"/>
      </w:pPr>
      <w:rPr>
        <w:rFonts w:hint="default"/>
      </w:rPr>
    </w:lvl>
    <w:lvl w:ilvl="4">
      <w:start w:val="1"/>
      <w:numFmt w:val="bullet"/>
      <w:lvlText w:val=""/>
      <w:lvlJc w:val="left"/>
      <w:pPr>
        <w:tabs>
          <w:tab w:val="num" w:pos="3240"/>
        </w:tabs>
        <w:ind w:left="3240" w:hanging="360"/>
      </w:pPr>
      <w:rPr>
        <w:rFonts w:ascii="Symbol" w:hAnsi="Symbol" w:hint="default"/>
        <w:color w:val="auto"/>
      </w:rPr>
    </w:lvl>
    <w:lvl w:ilvl="5">
      <w:start w:val="1"/>
      <w:numFmt w:val="bullet"/>
      <w:lvlText w:val="o"/>
      <w:lvlJc w:val="left"/>
      <w:pPr>
        <w:tabs>
          <w:tab w:val="num" w:pos="3960"/>
        </w:tabs>
        <w:ind w:left="3960" w:hanging="360"/>
      </w:pPr>
      <w:rPr>
        <w:rFonts w:ascii="Courier New" w:hAnsi="Courier New" w:hint="default"/>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7B2A4F1D"/>
    <w:multiLevelType w:val="hybridMultilevel"/>
    <w:tmpl w:val="0CDE083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6"/>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1"/>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17"/>
    <w:rsid w:val="00026ACB"/>
    <w:rsid w:val="00060DA3"/>
    <w:rsid w:val="000B48DB"/>
    <w:rsid w:val="000F62E3"/>
    <w:rsid w:val="00101A2D"/>
    <w:rsid w:val="001123D5"/>
    <w:rsid w:val="00134035"/>
    <w:rsid w:val="00145681"/>
    <w:rsid w:val="001721C9"/>
    <w:rsid w:val="00186D07"/>
    <w:rsid w:val="001D5C1E"/>
    <w:rsid w:val="00212E88"/>
    <w:rsid w:val="00222174"/>
    <w:rsid w:val="002B5E4F"/>
    <w:rsid w:val="002D034A"/>
    <w:rsid w:val="002D47F6"/>
    <w:rsid w:val="003018D3"/>
    <w:rsid w:val="00303D6C"/>
    <w:rsid w:val="003331A9"/>
    <w:rsid w:val="003404E3"/>
    <w:rsid w:val="00344D8B"/>
    <w:rsid w:val="00352A14"/>
    <w:rsid w:val="00354A73"/>
    <w:rsid w:val="003D187A"/>
    <w:rsid w:val="004307CB"/>
    <w:rsid w:val="00432006"/>
    <w:rsid w:val="004371F3"/>
    <w:rsid w:val="0044200A"/>
    <w:rsid w:val="00480E89"/>
    <w:rsid w:val="004D269E"/>
    <w:rsid w:val="004D32EB"/>
    <w:rsid w:val="00503B00"/>
    <w:rsid w:val="005266E7"/>
    <w:rsid w:val="0054288B"/>
    <w:rsid w:val="00572EAF"/>
    <w:rsid w:val="005A3623"/>
    <w:rsid w:val="005B073C"/>
    <w:rsid w:val="00613C6B"/>
    <w:rsid w:val="00625F64"/>
    <w:rsid w:val="00636CD4"/>
    <w:rsid w:val="00657FCF"/>
    <w:rsid w:val="0066050C"/>
    <w:rsid w:val="00687F8E"/>
    <w:rsid w:val="006B66A1"/>
    <w:rsid w:val="006C19C9"/>
    <w:rsid w:val="006C4229"/>
    <w:rsid w:val="006D2EE5"/>
    <w:rsid w:val="006D629B"/>
    <w:rsid w:val="00701BB0"/>
    <w:rsid w:val="0072444D"/>
    <w:rsid w:val="007521AB"/>
    <w:rsid w:val="007547E6"/>
    <w:rsid w:val="007624CE"/>
    <w:rsid w:val="00797D60"/>
    <w:rsid w:val="007A6042"/>
    <w:rsid w:val="007A6EC1"/>
    <w:rsid w:val="007B4ACB"/>
    <w:rsid w:val="007D03A1"/>
    <w:rsid w:val="007D06EE"/>
    <w:rsid w:val="007E5261"/>
    <w:rsid w:val="007F767E"/>
    <w:rsid w:val="00804A11"/>
    <w:rsid w:val="0081572D"/>
    <w:rsid w:val="00861438"/>
    <w:rsid w:val="00866FC1"/>
    <w:rsid w:val="008B4684"/>
    <w:rsid w:val="008C5E54"/>
    <w:rsid w:val="008D0C7B"/>
    <w:rsid w:val="008F0885"/>
    <w:rsid w:val="008F3CD7"/>
    <w:rsid w:val="009113E0"/>
    <w:rsid w:val="00915C20"/>
    <w:rsid w:val="009420A3"/>
    <w:rsid w:val="0098731E"/>
    <w:rsid w:val="009E43CD"/>
    <w:rsid w:val="00A04749"/>
    <w:rsid w:val="00AA6841"/>
    <w:rsid w:val="00AE32EB"/>
    <w:rsid w:val="00B15BF5"/>
    <w:rsid w:val="00B502A4"/>
    <w:rsid w:val="00B77AB1"/>
    <w:rsid w:val="00B93EF7"/>
    <w:rsid w:val="00BA5493"/>
    <w:rsid w:val="00BC1B91"/>
    <w:rsid w:val="00C24557"/>
    <w:rsid w:val="00C81438"/>
    <w:rsid w:val="00C8415D"/>
    <w:rsid w:val="00CA08B6"/>
    <w:rsid w:val="00CB51A4"/>
    <w:rsid w:val="00CC037C"/>
    <w:rsid w:val="00D020A7"/>
    <w:rsid w:val="00D206DA"/>
    <w:rsid w:val="00D2496C"/>
    <w:rsid w:val="00D27D32"/>
    <w:rsid w:val="00D76313"/>
    <w:rsid w:val="00DC143E"/>
    <w:rsid w:val="00DC7917"/>
    <w:rsid w:val="00DD068A"/>
    <w:rsid w:val="00DE2AF1"/>
    <w:rsid w:val="00DE3036"/>
    <w:rsid w:val="00E33409"/>
    <w:rsid w:val="00E64679"/>
    <w:rsid w:val="00E72B5D"/>
    <w:rsid w:val="00E83C56"/>
    <w:rsid w:val="00E87107"/>
    <w:rsid w:val="00ED76D7"/>
    <w:rsid w:val="00F3751B"/>
    <w:rsid w:val="00F47D2C"/>
    <w:rsid w:val="00FC0A4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156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qFormat/>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customStyle="1" w:styleId="SoKPolicySecondLevelContent">
    <w:name w:val="SoK Policy Second Level Content"/>
    <w:basedOn w:val="Normal"/>
    <w:rsid w:val="00A04749"/>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A04749"/>
    <w:pPr>
      <w:ind w:left="1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qFormat/>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customStyle="1" w:styleId="SoKPolicySecondLevelContent">
    <w:name w:val="SoK Policy Second Level Content"/>
    <w:basedOn w:val="Normal"/>
    <w:rsid w:val="00A04749"/>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A04749"/>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D7444D82-8BF6-DF49-A1B9-A6C6CFAD6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5330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2016-01-26T18:41:00Z</dcterms:created>
  <dcterms:modified xsi:type="dcterms:W3CDTF">2016-01-27T16:22:00Z</dcterms:modified>
</cp:coreProperties>
</file>