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68C62" w14:textId="77777777" w:rsidR="00861438" w:rsidRPr="00861438" w:rsidRDefault="00D13E43" w:rsidP="00C8415D">
      <w:pPr>
        <w:pStyle w:val="Heading1"/>
        <w:rPr>
          <w:sz w:val="36"/>
          <w:szCs w:val="36"/>
        </w:rPr>
      </w:pPr>
      <w:r>
        <w:rPr>
          <w:sz w:val="36"/>
          <w:szCs w:val="36"/>
        </w:rPr>
        <w:t>Social Media Acceptable Use</w:t>
      </w:r>
      <w:r w:rsidR="006B5956">
        <w:rPr>
          <w:sz w:val="36"/>
          <w:szCs w:val="36"/>
        </w:rPr>
        <w:t xml:space="preserve"> Policy</w:t>
      </w:r>
    </w:p>
    <w:p w14:paraId="02E68C63" w14:textId="77777777" w:rsidR="00E64679" w:rsidRDefault="00E64679" w:rsidP="004307CB">
      <w:pPr>
        <w:spacing w:before="60" w:after="60"/>
        <w:rPr>
          <w:color w:val="808080" w:themeColor="background1" w:themeShade="80"/>
        </w:rPr>
      </w:pPr>
    </w:p>
    <w:p w14:paraId="02E68C64"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02E68C65"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02E68C68" w14:textId="77777777" w:rsidTr="00E64679">
        <w:trPr>
          <w:trHeight w:val="283"/>
        </w:trPr>
        <w:tc>
          <w:tcPr>
            <w:tcW w:w="2446" w:type="dxa"/>
            <w:shd w:val="clear" w:color="auto" w:fill="DDDECE"/>
            <w:vAlign w:val="center"/>
          </w:tcPr>
          <w:p w14:paraId="02E68C66"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02E68C67"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02E68C6B" w14:textId="77777777" w:rsidTr="00E64679">
        <w:trPr>
          <w:trHeight w:val="283"/>
        </w:trPr>
        <w:tc>
          <w:tcPr>
            <w:tcW w:w="2446" w:type="dxa"/>
            <w:shd w:val="clear" w:color="auto" w:fill="DDDECE"/>
            <w:vAlign w:val="center"/>
          </w:tcPr>
          <w:p w14:paraId="02E68C69"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02E68C6A"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02E68C6E" w14:textId="77777777" w:rsidTr="00E64679">
        <w:trPr>
          <w:trHeight w:val="283"/>
        </w:trPr>
        <w:tc>
          <w:tcPr>
            <w:tcW w:w="2446" w:type="dxa"/>
            <w:shd w:val="clear" w:color="auto" w:fill="DDDECE"/>
            <w:vAlign w:val="center"/>
          </w:tcPr>
          <w:p w14:paraId="02E68C6C"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02E68C6D"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02E68C71" w14:textId="77777777" w:rsidTr="00E64679">
        <w:trPr>
          <w:trHeight w:val="283"/>
        </w:trPr>
        <w:tc>
          <w:tcPr>
            <w:tcW w:w="2446" w:type="dxa"/>
            <w:shd w:val="clear" w:color="auto" w:fill="DDDECE"/>
            <w:vAlign w:val="center"/>
          </w:tcPr>
          <w:p w14:paraId="02E68C6F"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02E68C70"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02E68C74" w14:textId="77777777" w:rsidTr="00E64679">
        <w:trPr>
          <w:trHeight w:val="283"/>
        </w:trPr>
        <w:tc>
          <w:tcPr>
            <w:tcW w:w="2446" w:type="dxa"/>
            <w:shd w:val="clear" w:color="auto" w:fill="DDDECE"/>
            <w:vAlign w:val="center"/>
          </w:tcPr>
          <w:p w14:paraId="02E68C72"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02E68C73"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02E68C77" w14:textId="77777777" w:rsidTr="00E64679">
        <w:trPr>
          <w:trHeight w:val="283"/>
        </w:trPr>
        <w:tc>
          <w:tcPr>
            <w:tcW w:w="2446" w:type="dxa"/>
            <w:shd w:val="clear" w:color="auto" w:fill="DDDECE"/>
            <w:vAlign w:val="center"/>
          </w:tcPr>
          <w:p w14:paraId="02E68C75"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02E68C76"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02E68C7A" w14:textId="77777777" w:rsidTr="00E64679">
        <w:trPr>
          <w:trHeight w:val="283"/>
        </w:trPr>
        <w:tc>
          <w:tcPr>
            <w:tcW w:w="2446" w:type="dxa"/>
            <w:shd w:val="clear" w:color="auto" w:fill="DDDECE"/>
            <w:vAlign w:val="center"/>
          </w:tcPr>
          <w:p w14:paraId="02E68C78"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02E68C79" w14:textId="77777777" w:rsidR="00E64679" w:rsidRPr="003A5E67" w:rsidRDefault="00E64679" w:rsidP="00E64679">
            <w:pPr>
              <w:rPr>
                <w:color w:val="808080"/>
              </w:rPr>
            </w:pPr>
            <w:r w:rsidRPr="003A5E67">
              <w:rPr>
                <w:color w:val="808080"/>
              </w:rPr>
              <w:t>List the date that this policy must undergo review and update.</w:t>
            </w:r>
          </w:p>
        </w:tc>
      </w:tr>
    </w:tbl>
    <w:p w14:paraId="02E68C7B" w14:textId="77777777" w:rsidR="00E64679" w:rsidRPr="004307CB" w:rsidRDefault="00E64679" w:rsidP="004307CB">
      <w:pPr>
        <w:spacing w:before="60" w:after="60"/>
        <w:rPr>
          <w:color w:val="808080" w:themeColor="background1" w:themeShade="80"/>
        </w:rPr>
      </w:pPr>
    </w:p>
    <w:p w14:paraId="02E68C7C" w14:textId="77777777" w:rsidR="008B4684" w:rsidRDefault="00E64679" w:rsidP="008B4684">
      <w:pPr>
        <w:pStyle w:val="Heading1"/>
      </w:pPr>
      <w:r>
        <w:t>Purpose</w:t>
      </w:r>
    </w:p>
    <w:p w14:paraId="02E68C7D"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02E68C7E" w14:textId="77777777" w:rsidR="00E64679" w:rsidRDefault="00E64679" w:rsidP="00E64679">
      <w:pPr>
        <w:rPr>
          <w:color w:val="808080"/>
        </w:rPr>
      </w:pPr>
    </w:p>
    <w:p w14:paraId="02E68C7F" w14:textId="79E95E73" w:rsidR="00E64679" w:rsidRDefault="000E7D82" w:rsidP="00E64679">
      <w:r>
        <w:t xml:space="preserve">The use of social media within </w:t>
      </w:r>
      <w:r w:rsidRPr="000E7D82">
        <w:rPr>
          <w:color w:val="767171" w:themeColor="background2" w:themeShade="80"/>
        </w:rPr>
        <w:t>[</w:t>
      </w:r>
      <w:r w:rsidR="00913FA0">
        <w:rPr>
          <w:color w:val="767171" w:themeColor="background2" w:themeShade="80"/>
        </w:rPr>
        <w:t>Company Name</w:t>
      </w:r>
      <w:r w:rsidRPr="000E7D82">
        <w:rPr>
          <w:color w:val="767171" w:themeColor="background2" w:themeShade="80"/>
        </w:rPr>
        <w:t>]</w:t>
      </w:r>
      <w:r>
        <w:t xml:space="preserve"> for business purposes is increasing and the need for social media standards is growing. The purpose of this policy is to set employee expectations and establish standards for appropriate use of social media.</w:t>
      </w:r>
    </w:p>
    <w:p w14:paraId="02E68C80" w14:textId="77777777" w:rsidR="00E64679" w:rsidRDefault="00E64679" w:rsidP="00E64679">
      <w:pPr>
        <w:pStyle w:val="Heading1"/>
      </w:pPr>
      <w:r>
        <w:t>Scope</w:t>
      </w:r>
    </w:p>
    <w:p w14:paraId="02E68C81"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02E68C82" w14:textId="77777777" w:rsidR="00E64679" w:rsidRDefault="00E64679" w:rsidP="00E64679">
      <w:pPr>
        <w:rPr>
          <w:color w:val="808080"/>
        </w:rPr>
      </w:pPr>
    </w:p>
    <w:p w14:paraId="02E68C83" w14:textId="77777777" w:rsidR="00B502A4" w:rsidRDefault="000E7D82" w:rsidP="00E64679">
      <w:pPr>
        <w:rPr>
          <w:color w:val="000000" w:themeColor="text1"/>
        </w:rPr>
      </w:pPr>
      <w:r>
        <w:t xml:space="preserve">This policy applies to all employees </w:t>
      </w:r>
      <w:r w:rsidRPr="00AF44F9">
        <w:rPr>
          <w:color w:val="767171" w:themeColor="background2" w:themeShade="80"/>
        </w:rPr>
        <w:t>[check current definition of “employee” and list any other types of employees if necessary, e.g. contractors, casual workers, etc.]</w:t>
      </w:r>
      <w:r>
        <w:t xml:space="preserve"> who use social media in the course of their duties.</w:t>
      </w:r>
    </w:p>
    <w:p w14:paraId="02E68C84" w14:textId="77777777" w:rsidR="00B502A4" w:rsidRDefault="00B502A4" w:rsidP="00B502A4">
      <w:pPr>
        <w:pStyle w:val="Heading1"/>
      </w:pPr>
      <w:r>
        <w:t>Definitions</w:t>
      </w:r>
    </w:p>
    <w:p w14:paraId="02E68C85"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02E68C86" w14:textId="77777777" w:rsidR="00956ED4" w:rsidRDefault="00956ED4" w:rsidP="001F0606">
      <w:pPr>
        <w:pStyle w:val="ListNumber2"/>
        <w:numPr>
          <w:ilvl w:val="0"/>
          <w:numId w:val="0"/>
        </w:numPr>
      </w:pPr>
    </w:p>
    <w:p w14:paraId="02E68C87" w14:textId="77777777" w:rsidR="00B502A4" w:rsidRDefault="00B502A4" w:rsidP="00B502A4">
      <w:pPr>
        <w:pStyle w:val="Heading1"/>
      </w:pPr>
      <w:r>
        <w:t>Governing Laws &amp; Regulations</w:t>
      </w:r>
    </w:p>
    <w:p w14:paraId="02E68C88"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02E68C89" w14:textId="77777777" w:rsidR="00B502A4" w:rsidRPr="00CB71A6" w:rsidRDefault="00B502A4" w:rsidP="00B502A4">
      <w:pPr>
        <w:rPr>
          <w:color w:val="808080"/>
        </w:rPr>
      </w:pPr>
    </w:p>
    <w:p w14:paraId="02E68C8A" w14:textId="77777777" w:rsidR="00E64679" w:rsidRDefault="00E64679" w:rsidP="00E64679"/>
    <w:p w14:paraId="02E68C8B" w14:textId="77777777" w:rsidR="00B502A4" w:rsidRDefault="00B502A4" w:rsidP="00B502A4">
      <w:pPr>
        <w:pStyle w:val="Heading1"/>
      </w:pPr>
      <w:r>
        <w:lastRenderedPageBreak/>
        <w:t>Policy Statements</w:t>
      </w:r>
    </w:p>
    <w:p w14:paraId="02E68C8C"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02E68C8D" w14:textId="77777777" w:rsidR="00B502A4" w:rsidRDefault="00B502A4" w:rsidP="00B502A4">
      <w:pPr>
        <w:rPr>
          <w:color w:val="808080"/>
        </w:rPr>
      </w:pPr>
    </w:p>
    <w:p w14:paraId="02E68C8E" w14:textId="1615116B" w:rsidR="003E485D" w:rsidRPr="003E485D" w:rsidRDefault="003E485D" w:rsidP="003E485D">
      <w:pPr>
        <w:pStyle w:val="ListNumber2"/>
        <w:numPr>
          <w:ilvl w:val="0"/>
          <w:numId w:val="8"/>
        </w:numPr>
      </w:pPr>
      <w:r w:rsidRPr="00231163">
        <w:rPr>
          <w:rFonts w:cs="Arial"/>
        </w:rPr>
        <w:t>All</w:t>
      </w:r>
      <w:r>
        <w:rPr>
          <w:rFonts w:cs="Arial"/>
          <w:color w:val="808080"/>
        </w:rPr>
        <w:t xml:space="preserve"> </w:t>
      </w:r>
      <w:r>
        <w:rPr>
          <w:rFonts w:cs="Arial"/>
        </w:rPr>
        <w:t xml:space="preserve">requests for employee use of external social networks must be submitted to IT through the move/add/change (MAC) process and must be pre-approved by </w:t>
      </w:r>
      <w:r w:rsidRPr="003E485D">
        <w:rPr>
          <w:rFonts w:cs="Arial"/>
          <w:color w:val="767171" w:themeColor="background2" w:themeShade="80"/>
        </w:rPr>
        <w:t>[</w:t>
      </w:r>
      <w:r w:rsidR="00913FA0">
        <w:rPr>
          <w:rFonts w:cs="Arial"/>
          <w:color w:val="767171" w:themeColor="background2" w:themeShade="80"/>
        </w:rPr>
        <w:t>Company Name</w:t>
      </w:r>
      <w:r w:rsidRPr="003E485D">
        <w:rPr>
          <w:rFonts w:cs="Arial"/>
          <w:color w:val="767171" w:themeColor="background2" w:themeShade="80"/>
        </w:rPr>
        <w:t>’s]</w:t>
      </w:r>
      <w:r>
        <w:rPr>
          <w:rFonts w:cs="Arial"/>
        </w:rPr>
        <w:t xml:space="preserve"> IT Liaison.</w:t>
      </w:r>
    </w:p>
    <w:p w14:paraId="02E68C8F" w14:textId="77777777" w:rsidR="003E485D" w:rsidRPr="003E485D" w:rsidRDefault="003E485D" w:rsidP="003E485D">
      <w:pPr>
        <w:pStyle w:val="ListParagraph"/>
        <w:rPr>
          <w:color w:val="000000"/>
        </w:rPr>
      </w:pPr>
    </w:p>
    <w:p w14:paraId="02E68C90" w14:textId="4F07C4C8" w:rsidR="0052343F" w:rsidRPr="0052343F" w:rsidRDefault="0052343F" w:rsidP="0052343F">
      <w:pPr>
        <w:pStyle w:val="ListParagraph"/>
        <w:numPr>
          <w:ilvl w:val="0"/>
          <w:numId w:val="8"/>
        </w:numPr>
        <w:rPr>
          <w:color w:val="000000"/>
        </w:rPr>
      </w:pPr>
      <w:r w:rsidRPr="0052343F">
        <w:rPr>
          <w:color w:val="767171" w:themeColor="background2" w:themeShade="80"/>
        </w:rPr>
        <w:t>[</w:t>
      </w:r>
      <w:r w:rsidR="00913FA0">
        <w:rPr>
          <w:color w:val="767171" w:themeColor="background2" w:themeShade="80"/>
        </w:rPr>
        <w:t>Company Name</w:t>
      </w:r>
      <w:r w:rsidRPr="0052343F">
        <w:rPr>
          <w:color w:val="767171" w:themeColor="background2" w:themeShade="80"/>
        </w:rPr>
        <w:t>’s]</w:t>
      </w:r>
      <w:r w:rsidRPr="0052343F">
        <w:rPr>
          <w:color w:val="000000"/>
        </w:rPr>
        <w:t xml:space="preserve"> social media accounts are intended to be used solely for business purposes. </w:t>
      </w:r>
    </w:p>
    <w:p w14:paraId="02E68C91" w14:textId="77777777" w:rsidR="0052343F" w:rsidRDefault="0052343F" w:rsidP="009C3010"/>
    <w:p w14:paraId="02E68C92" w14:textId="77777777" w:rsidR="0052343F" w:rsidRPr="00F54423" w:rsidRDefault="0052343F" w:rsidP="009C3010">
      <w:pPr>
        <w:ind w:left="720"/>
        <w:rPr>
          <w:rFonts w:cs="Arial"/>
          <w:b/>
          <w:color w:val="000000"/>
        </w:rPr>
      </w:pPr>
      <w:r w:rsidRPr="00F54423">
        <w:rPr>
          <w:rFonts w:cs="Arial"/>
          <w:b/>
          <w:color w:val="000000"/>
        </w:rPr>
        <w:t xml:space="preserve">The following are examples of legitimate business usage of public social media: </w:t>
      </w:r>
    </w:p>
    <w:p w14:paraId="02E68C93" w14:textId="77777777" w:rsidR="0052343F" w:rsidRPr="00CC7D2F" w:rsidRDefault="0052343F" w:rsidP="009C3010">
      <w:pPr>
        <w:rPr>
          <w:rFonts w:cs="Arial"/>
          <w:color w:val="000000"/>
        </w:rPr>
      </w:pPr>
    </w:p>
    <w:p w14:paraId="02E68C94" w14:textId="18BA2EE1" w:rsidR="0052343F" w:rsidRPr="00F54423" w:rsidRDefault="0052343F" w:rsidP="009C3010">
      <w:pPr>
        <w:pStyle w:val="ListBullet"/>
        <w:tabs>
          <w:tab w:val="clear" w:pos="720"/>
          <w:tab w:val="num" w:pos="1080"/>
        </w:tabs>
        <w:spacing w:after="0"/>
        <w:ind w:left="1080"/>
        <w:rPr>
          <w:rFonts w:ascii="Arial" w:hAnsi="Arial" w:cs="Arial"/>
          <w:color w:val="000000"/>
        </w:rPr>
      </w:pPr>
      <w:r>
        <w:rPr>
          <w:rFonts w:ascii="Arial" w:hAnsi="Arial" w:cs="Arial"/>
          <w:color w:val="000000"/>
        </w:rPr>
        <w:t>Building positive brand image</w:t>
      </w:r>
      <w:r w:rsidR="00913FA0">
        <w:rPr>
          <w:rFonts w:ascii="Arial" w:hAnsi="Arial" w:cs="Arial"/>
          <w:color w:val="000000"/>
        </w:rPr>
        <w:t>.</w:t>
      </w:r>
    </w:p>
    <w:p w14:paraId="02E68C95" w14:textId="5CFCC166" w:rsidR="0052343F" w:rsidRPr="00F54423" w:rsidRDefault="0052343F" w:rsidP="009C3010">
      <w:pPr>
        <w:pStyle w:val="ListBullet"/>
        <w:tabs>
          <w:tab w:val="clear" w:pos="720"/>
          <w:tab w:val="num" w:pos="1080"/>
        </w:tabs>
        <w:spacing w:after="0"/>
        <w:ind w:left="1080"/>
        <w:rPr>
          <w:rFonts w:ascii="Arial" w:hAnsi="Arial" w:cs="Arial"/>
          <w:color w:val="000000"/>
        </w:rPr>
      </w:pPr>
      <w:r w:rsidRPr="00F54423">
        <w:rPr>
          <w:rFonts w:ascii="Arial" w:hAnsi="Arial" w:cs="Arial"/>
          <w:color w:val="000000"/>
        </w:rPr>
        <w:t>Increasing mind share: Social media can reach large audiences at very low mon</w:t>
      </w:r>
      <w:r>
        <w:rPr>
          <w:rFonts w:ascii="Arial" w:hAnsi="Arial" w:cs="Arial"/>
          <w:color w:val="000000"/>
        </w:rPr>
        <w:t xml:space="preserve">etary cost, giving </w:t>
      </w:r>
      <w:r w:rsidRPr="0052343F">
        <w:rPr>
          <w:rFonts w:ascii="Arial" w:hAnsi="Arial" w:cs="Arial"/>
          <w:color w:val="767171" w:themeColor="background2" w:themeShade="80"/>
        </w:rPr>
        <w:t>[</w:t>
      </w:r>
      <w:r w:rsidR="00913FA0">
        <w:rPr>
          <w:rFonts w:ascii="Arial" w:hAnsi="Arial" w:cs="Arial"/>
          <w:color w:val="767171" w:themeColor="background2" w:themeShade="80"/>
        </w:rPr>
        <w:t>Company Name</w:t>
      </w:r>
      <w:r w:rsidRPr="0052343F">
        <w:rPr>
          <w:rFonts w:ascii="Arial" w:hAnsi="Arial" w:cs="Arial"/>
          <w:color w:val="767171" w:themeColor="background2" w:themeShade="80"/>
        </w:rPr>
        <w:t>]</w:t>
      </w:r>
      <w:r w:rsidRPr="00F54423">
        <w:rPr>
          <w:rFonts w:ascii="Arial" w:hAnsi="Arial" w:cs="Arial"/>
          <w:color w:val="000000"/>
        </w:rPr>
        <w:t xml:space="preserve"> another medium for promotion, increasing </w:t>
      </w:r>
      <w:r>
        <w:rPr>
          <w:rFonts w:ascii="Arial" w:hAnsi="Arial" w:cs="Arial"/>
          <w:color w:val="000000"/>
        </w:rPr>
        <w:t xml:space="preserve">brand </w:t>
      </w:r>
      <w:r w:rsidRPr="00F54423">
        <w:rPr>
          <w:rFonts w:ascii="Arial" w:hAnsi="Arial" w:cs="Arial"/>
          <w:color w:val="000000"/>
        </w:rPr>
        <w:t>awaren</w:t>
      </w:r>
      <w:r>
        <w:rPr>
          <w:rFonts w:ascii="Arial" w:hAnsi="Arial" w:cs="Arial"/>
          <w:color w:val="000000"/>
        </w:rPr>
        <w:t>ess.</w:t>
      </w:r>
    </w:p>
    <w:p w14:paraId="02E68C96" w14:textId="2C788333" w:rsidR="0052343F" w:rsidRPr="00F54423" w:rsidRDefault="009C3010" w:rsidP="009C3010">
      <w:pPr>
        <w:pStyle w:val="ListBullet"/>
        <w:tabs>
          <w:tab w:val="clear" w:pos="720"/>
          <w:tab w:val="num" w:pos="1080"/>
        </w:tabs>
        <w:spacing w:after="0"/>
        <w:ind w:left="1080"/>
        <w:rPr>
          <w:rFonts w:ascii="Arial" w:hAnsi="Arial" w:cs="Arial"/>
          <w:color w:val="000000"/>
        </w:rPr>
      </w:pPr>
      <w:r>
        <w:rPr>
          <w:rFonts w:ascii="Arial" w:hAnsi="Arial" w:cs="Arial"/>
          <w:color w:val="000000"/>
        </w:rPr>
        <w:t>Providing customers with</w:t>
      </w:r>
      <w:r w:rsidR="0052343F" w:rsidRPr="00F54423">
        <w:rPr>
          <w:rFonts w:ascii="Arial" w:hAnsi="Arial" w:cs="Arial"/>
          <w:color w:val="000000"/>
        </w:rPr>
        <w:t xml:space="preserve"> more timely and personal service in the medium that they prefer will </w:t>
      </w:r>
      <w:r w:rsidR="00913FA0">
        <w:rPr>
          <w:rFonts w:ascii="Arial" w:hAnsi="Arial" w:cs="Arial"/>
          <w:color w:val="000000"/>
        </w:rPr>
        <w:t>increase satisfaction</w:t>
      </w:r>
      <w:r w:rsidR="0052343F" w:rsidRPr="00F54423">
        <w:rPr>
          <w:rFonts w:ascii="Arial" w:hAnsi="Arial" w:cs="Arial"/>
          <w:color w:val="000000"/>
        </w:rPr>
        <w:t>.</w:t>
      </w:r>
    </w:p>
    <w:p w14:paraId="02E68C97" w14:textId="3DE2802C" w:rsidR="0052343F" w:rsidRPr="00F54423" w:rsidRDefault="009C3010" w:rsidP="009C3010">
      <w:pPr>
        <w:pStyle w:val="ListBullet"/>
        <w:tabs>
          <w:tab w:val="clear" w:pos="720"/>
          <w:tab w:val="num" w:pos="1080"/>
        </w:tabs>
        <w:spacing w:after="0"/>
        <w:ind w:left="1080"/>
        <w:rPr>
          <w:rFonts w:ascii="Arial" w:hAnsi="Arial" w:cs="Arial"/>
          <w:color w:val="000000"/>
        </w:rPr>
      </w:pPr>
      <w:r>
        <w:rPr>
          <w:rFonts w:ascii="Arial" w:hAnsi="Arial" w:cs="Arial"/>
          <w:color w:val="000000"/>
        </w:rPr>
        <w:t>M</w:t>
      </w:r>
      <w:r w:rsidR="0052343F" w:rsidRPr="00F54423">
        <w:rPr>
          <w:rFonts w:ascii="Arial" w:hAnsi="Arial" w:cs="Arial"/>
          <w:color w:val="000000"/>
        </w:rPr>
        <w:t>onitor</w:t>
      </w:r>
      <w:r>
        <w:rPr>
          <w:rFonts w:ascii="Arial" w:hAnsi="Arial" w:cs="Arial"/>
          <w:color w:val="000000"/>
        </w:rPr>
        <w:t>ing</w:t>
      </w:r>
      <w:r w:rsidR="0052343F" w:rsidRPr="00F54423">
        <w:rPr>
          <w:rFonts w:ascii="Arial" w:hAnsi="Arial" w:cs="Arial"/>
          <w:color w:val="000000"/>
        </w:rPr>
        <w:t xml:space="preserve"> public opinion </w:t>
      </w:r>
      <w:r w:rsidR="0052343F">
        <w:rPr>
          <w:rFonts w:ascii="Arial" w:hAnsi="Arial" w:cs="Arial"/>
          <w:color w:val="000000"/>
        </w:rPr>
        <w:t>on</w:t>
      </w:r>
      <w:r w:rsidR="0052343F" w:rsidRPr="00F54423">
        <w:rPr>
          <w:rFonts w:ascii="Arial" w:hAnsi="Arial" w:cs="Arial"/>
          <w:color w:val="000000"/>
        </w:rPr>
        <w:t xml:space="preserve"> </w:t>
      </w:r>
      <w:r w:rsidR="0052343F" w:rsidRPr="009C3010">
        <w:rPr>
          <w:rFonts w:ascii="Arial" w:hAnsi="Arial" w:cs="Arial"/>
          <w:color w:val="767171" w:themeColor="background2" w:themeShade="80"/>
        </w:rPr>
        <w:t>[</w:t>
      </w:r>
      <w:r w:rsidR="00913FA0">
        <w:rPr>
          <w:rFonts w:ascii="Arial" w:hAnsi="Arial" w:cs="Arial"/>
          <w:color w:val="767171" w:themeColor="background2" w:themeShade="80"/>
        </w:rPr>
        <w:t>Company Name</w:t>
      </w:r>
      <w:r w:rsidR="0052343F" w:rsidRPr="009C3010">
        <w:rPr>
          <w:rFonts w:ascii="Arial" w:hAnsi="Arial" w:cs="Arial"/>
          <w:color w:val="767171" w:themeColor="background2" w:themeShade="80"/>
        </w:rPr>
        <w:t>]</w:t>
      </w:r>
      <w:r w:rsidR="0052343F" w:rsidRPr="00F54423">
        <w:rPr>
          <w:rFonts w:ascii="Arial" w:hAnsi="Arial" w:cs="Arial"/>
          <w:color w:val="000000"/>
        </w:rPr>
        <w:t xml:space="preserve">, </w:t>
      </w:r>
      <w:r w:rsidRPr="009C3010">
        <w:rPr>
          <w:rFonts w:ascii="Arial" w:hAnsi="Arial" w:cs="Arial"/>
          <w:color w:val="767171" w:themeColor="background2" w:themeShade="80"/>
        </w:rPr>
        <w:t>[</w:t>
      </w:r>
      <w:r w:rsidR="0052343F" w:rsidRPr="009C3010">
        <w:rPr>
          <w:rFonts w:ascii="Arial" w:hAnsi="Arial" w:cs="Arial"/>
          <w:color w:val="767171" w:themeColor="background2" w:themeShade="80"/>
        </w:rPr>
        <w:t>its products and services, or its competitors</w:t>
      </w:r>
      <w:r w:rsidRPr="009C3010">
        <w:rPr>
          <w:rFonts w:ascii="Arial" w:hAnsi="Arial" w:cs="Arial"/>
          <w:color w:val="767171" w:themeColor="background2" w:themeShade="80"/>
        </w:rPr>
        <w:t>]</w:t>
      </w:r>
      <w:r w:rsidR="0052343F" w:rsidRPr="00F54423">
        <w:rPr>
          <w:rFonts w:ascii="Arial" w:hAnsi="Arial" w:cs="Arial"/>
          <w:color w:val="000000"/>
        </w:rPr>
        <w:t>.</w:t>
      </w:r>
    </w:p>
    <w:p w14:paraId="02E68C98" w14:textId="264E0197" w:rsidR="0052343F" w:rsidRPr="00F54423" w:rsidRDefault="0052343F" w:rsidP="009C3010">
      <w:pPr>
        <w:pStyle w:val="ListBullet"/>
        <w:tabs>
          <w:tab w:val="clear" w:pos="720"/>
          <w:tab w:val="num" w:pos="1080"/>
        </w:tabs>
        <w:spacing w:after="0"/>
        <w:ind w:left="1080"/>
        <w:rPr>
          <w:rFonts w:ascii="Arial" w:hAnsi="Arial" w:cs="Arial"/>
          <w:color w:val="000000"/>
        </w:rPr>
      </w:pPr>
      <w:r w:rsidRPr="00F54423">
        <w:rPr>
          <w:rFonts w:ascii="Arial" w:hAnsi="Arial" w:cs="Arial"/>
          <w:color w:val="000000"/>
        </w:rPr>
        <w:t>Increasing customer retention</w:t>
      </w:r>
      <w:r>
        <w:rPr>
          <w:rFonts w:ascii="Arial" w:hAnsi="Arial" w:cs="Arial"/>
          <w:color w:val="000000"/>
        </w:rPr>
        <w:t>:</w:t>
      </w:r>
      <w:r w:rsidRPr="00F54423">
        <w:rPr>
          <w:rFonts w:ascii="Arial" w:hAnsi="Arial" w:cs="Arial"/>
          <w:color w:val="000000"/>
        </w:rPr>
        <w:t xml:space="preserve"> Using social media builds affinity and loyalty since customers are engaged using a medium they prefer</w:t>
      </w:r>
      <w:r w:rsidR="00913FA0">
        <w:rPr>
          <w:rFonts w:ascii="Arial" w:hAnsi="Arial" w:cs="Arial"/>
          <w:color w:val="000000"/>
        </w:rPr>
        <w:t>.</w:t>
      </w:r>
    </w:p>
    <w:p w14:paraId="02E68C99" w14:textId="5F36E8E8" w:rsidR="0052343F" w:rsidRPr="00F54423" w:rsidRDefault="00913FA0" w:rsidP="009C3010">
      <w:pPr>
        <w:pStyle w:val="ListBullet"/>
        <w:tabs>
          <w:tab w:val="clear" w:pos="720"/>
          <w:tab w:val="num" w:pos="1080"/>
        </w:tabs>
        <w:spacing w:after="0"/>
        <w:ind w:left="1080"/>
        <w:rPr>
          <w:rFonts w:ascii="Arial" w:hAnsi="Arial" w:cs="Arial"/>
          <w:color w:val="000000"/>
        </w:rPr>
      </w:pPr>
      <w:r>
        <w:rPr>
          <w:rFonts w:ascii="Arial" w:hAnsi="Arial" w:cs="Arial"/>
          <w:color w:val="000000"/>
        </w:rPr>
        <w:t>Creating</w:t>
      </w:r>
      <w:r w:rsidR="0052343F" w:rsidRPr="00F54423">
        <w:rPr>
          <w:rFonts w:ascii="Arial" w:hAnsi="Arial" w:cs="Arial"/>
          <w:color w:val="000000"/>
        </w:rPr>
        <w:t xml:space="preserve"> custom network applications (a.k.a. plug-ins) for product and brand promotion</w:t>
      </w:r>
      <w:r w:rsidR="009C3010">
        <w:rPr>
          <w:rFonts w:ascii="Arial" w:hAnsi="Arial" w:cs="Arial"/>
          <w:color w:val="000000"/>
        </w:rPr>
        <w:t xml:space="preserve"> or integration with </w:t>
      </w:r>
      <w:r w:rsidR="009C3010" w:rsidRPr="009C3010">
        <w:rPr>
          <w:rFonts w:ascii="Arial" w:hAnsi="Arial" w:cs="Arial"/>
          <w:color w:val="767171" w:themeColor="background2" w:themeShade="80"/>
        </w:rPr>
        <w:t>[</w:t>
      </w:r>
      <w:r>
        <w:rPr>
          <w:rFonts w:ascii="Arial" w:hAnsi="Arial" w:cs="Arial"/>
          <w:color w:val="767171" w:themeColor="background2" w:themeShade="80"/>
        </w:rPr>
        <w:t>Company Name</w:t>
      </w:r>
      <w:r w:rsidR="009C3010" w:rsidRPr="009C3010">
        <w:rPr>
          <w:rFonts w:ascii="Arial" w:hAnsi="Arial" w:cs="Arial"/>
          <w:color w:val="767171" w:themeColor="background2" w:themeShade="80"/>
        </w:rPr>
        <w:t>’s]</w:t>
      </w:r>
      <w:r w:rsidR="0052343F" w:rsidRPr="00F54423">
        <w:rPr>
          <w:rFonts w:ascii="Arial" w:hAnsi="Arial" w:cs="Arial"/>
          <w:color w:val="000000"/>
        </w:rPr>
        <w:t xml:space="preserve"> own online services.</w:t>
      </w:r>
    </w:p>
    <w:p w14:paraId="02E68C9A" w14:textId="0A4F9B13" w:rsidR="0052343F" w:rsidRPr="00F54423" w:rsidRDefault="00913FA0" w:rsidP="009C3010">
      <w:pPr>
        <w:pStyle w:val="ListBullet"/>
        <w:tabs>
          <w:tab w:val="clear" w:pos="720"/>
          <w:tab w:val="num" w:pos="1080"/>
        </w:tabs>
        <w:spacing w:after="0"/>
        <w:ind w:left="1080"/>
        <w:rPr>
          <w:rFonts w:ascii="Arial" w:hAnsi="Arial" w:cs="Arial"/>
          <w:color w:val="000000"/>
        </w:rPr>
      </w:pPr>
      <w:r>
        <w:rPr>
          <w:rFonts w:ascii="Arial" w:hAnsi="Arial" w:cs="Arial"/>
          <w:color w:val="000000"/>
        </w:rPr>
        <w:t>P</w:t>
      </w:r>
      <w:r w:rsidR="0052343F" w:rsidRPr="00F54423">
        <w:rPr>
          <w:rFonts w:ascii="Arial" w:hAnsi="Arial" w:cs="Arial"/>
          <w:color w:val="000000"/>
        </w:rPr>
        <w:t xml:space="preserve">rofessional networking, such as maintaining academic contacts or maintaining contacts with members of professional or standards organizations that can lead to prospecting. </w:t>
      </w:r>
    </w:p>
    <w:p w14:paraId="02E68C9B" w14:textId="77777777" w:rsidR="0052343F" w:rsidRDefault="009C3010" w:rsidP="009C3010">
      <w:pPr>
        <w:pStyle w:val="ListBullet"/>
        <w:tabs>
          <w:tab w:val="clear" w:pos="720"/>
          <w:tab w:val="num" w:pos="1080"/>
        </w:tabs>
        <w:spacing w:after="0"/>
        <w:ind w:left="1080" w:hanging="357"/>
        <w:rPr>
          <w:rFonts w:ascii="Arial" w:hAnsi="Arial" w:cs="Arial"/>
          <w:color w:val="000000"/>
        </w:rPr>
      </w:pPr>
      <w:r>
        <w:rPr>
          <w:rFonts w:ascii="Arial" w:hAnsi="Arial" w:cs="Arial"/>
          <w:color w:val="000000"/>
        </w:rPr>
        <w:t>Q</w:t>
      </w:r>
      <w:r w:rsidR="0052343F" w:rsidRPr="00F54423">
        <w:rPr>
          <w:rFonts w:ascii="Arial" w:hAnsi="Arial" w:cs="Arial"/>
          <w:color w:val="000000"/>
        </w:rPr>
        <w:t>uickly and efficiently respond</w:t>
      </w:r>
      <w:r>
        <w:rPr>
          <w:rFonts w:ascii="Arial" w:hAnsi="Arial" w:cs="Arial"/>
          <w:color w:val="000000"/>
        </w:rPr>
        <w:t>ing</w:t>
      </w:r>
      <w:r w:rsidR="0052343F" w:rsidRPr="00F54423">
        <w:rPr>
          <w:rFonts w:ascii="Arial" w:hAnsi="Arial" w:cs="Arial"/>
          <w:color w:val="000000"/>
        </w:rPr>
        <w:t xml:space="preserve"> to customer s</w:t>
      </w:r>
      <w:r>
        <w:rPr>
          <w:rFonts w:ascii="Arial" w:hAnsi="Arial" w:cs="Arial"/>
          <w:color w:val="000000"/>
        </w:rPr>
        <w:t>ervice issues. The answer to a</w:t>
      </w:r>
      <w:r w:rsidR="0052343F" w:rsidRPr="00F54423">
        <w:rPr>
          <w:rFonts w:ascii="Arial" w:hAnsi="Arial" w:cs="Arial"/>
          <w:color w:val="000000"/>
        </w:rPr>
        <w:t xml:space="preserve"> </w:t>
      </w:r>
      <w:r w:rsidR="0052343F" w:rsidRPr="00CC7D2F">
        <w:rPr>
          <w:rFonts w:ascii="Arial" w:hAnsi="Arial" w:cs="Arial"/>
          <w:color w:val="000000"/>
        </w:rPr>
        <w:t>problem can be public, making it searchable by other customers that have the same request.</w:t>
      </w:r>
    </w:p>
    <w:p w14:paraId="02E68C9C" w14:textId="2AFCD097" w:rsidR="009C3010" w:rsidRPr="009155C4" w:rsidRDefault="009155C4" w:rsidP="009C3010">
      <w:pPr>
        <w:pStyle w:val="ListBullet"/>
        <w:tabs>
          <w:tab w:val="clear" w:pos="720"/>
          <w:tab w:val="num" w:pos="1080"/>
        </w:tabs>
        <w:spacing w:after="0"/>
        <w:ind w:left="1080" w:hanging="357"/>
        <w:rPr>
          <w:rFonts w:ascii="Arial" w:hAnsi="Arial" w:cs="Arial"/>
          <w:color w:val="767171" w:themeColor="background2" w:themeShade="80"/>
        </w:rPr>
      </w:pPr>
      <w:r w:rsidRPr="009155C4">
        <w:rPr>
          <w:rFonts w:ascii="Arial" w:hAnsi="Arial" w:cs="Arial"/>
          <w:color w:val="767171" w:themeColor="background2" w:themeShade="80"/>
        </w:rPr>
        <w:t>[List any other legitimate business uses</w:t>
      </w:r>
      <w:r w:rsidR="00913FA0">
        <w:rPr>
          <w:rFonts w:ascii="Arial" w:hAnsi="Arial" w:cs="Arial"/>
          <w:color w:val="767171" w:themeColor="background2" w:themeShade="80"/>
        </w:rPr>
        <w:t>.</w:t>
      </w:r>
      <w:r w:rsidRPr="009155C4">
        <w:rPr>
          <w:rFonts w:ascii="Arial" w:hAnsi="Arial" w:cs="Arial"/>
          <w:color w:val="767171" w:themeColor="background2" w:themeShade="80"/>
        </w:rPr>
        <w:t>]</w:t>
      </w:r>
    </w:p>
    <w:p w14:paraId="02E68C9D" w14:textId="77777777" w:rsidR="0052343F" w:rsidRDefault="0052343F" w:rsidP="009C3010">
      <w:pPr>
        <w:pStyle w:val="ListBullet"/>
        <w:numPr>
          <w:ilvl w:val="0"/>
          <w:numId w:val="0"/>
        </w:numPr>
        <w:spacing w:after="0"/>
        <w:ind w:left="720"/>
        <w:rPr>
          <w:rFonts w:ascii="Arial" w:hAnsi="Arial" w:cs="Arial"/>
          <w:color w:val="000000"/>
        </w:rPr>
      </w:pPr>
    </w:p>
    <w:p w14:paraId="02E68C9E" w14:textId="77777777" w:rsidR="0052343F" w:rsidRPr="00F54423" w:rsidRDefault="0052343F" w:rsidP="009C3010">
      <w:pPr>
        <w:ind w:left="720"/>
        <w:rPr>
          <w:rFonts w:cs="Arial"/>
          <w:b/>
        </w:rPr>
      </w:pPr>
      <w:r w:rsidRPr="00F54423">
        <w:rPr>
          <w:rFonts w:cs="Arial"/>
          <w:b/>
        </w:rPr>
        <w:t>The following activities are deemed inappropriate uses of social media:</w:t>
      </w:r>
    </w:p>
    <w:p w14:paraId="02E68C9F" w14:textId="77777777" w:rsidR="0052343F" w:rsidRPr="00727BDC" w:rsidRDefault="0052343F" w:rsidP="009C3010">
      <w:pPr>
        <w:rPr>
          <w:rFonts w:cs="Arial"/>
        </w:rPr>
      </w:pPr>
    </w:p>
    <w:p w14:paraId="02E68CA0" w14:textId="77777777" w:rsidR="0052343F" w:rsidRPr="00CC7D2F" w:rsidRDefault="0052343F" w:rsidP="009C3010">
      <w:pPr>
        <w:pStyle w:val="ListBullet"/>
        <w:tabs>
          <w:tab w:val="clear" w:pos="720"/>
          <w:tab w:val="num" w:pos="1080"/>
        </w:tabs>
        <w:spacing w:after="0"/>
        <w:ind w:left="1080"/>
        <w:rPr>
          <w:rFonts w:ascii="Arial" w:hAnsi="Arial" w:cs="Arial"/>
          <w:color w:val="000000"/>
        </w:rPr>
      </w:pPr>
      <w:r>
        <w:rPr>
          <w:rFonts w:ascii="Arial" w:hAnsi="Arial" w:cs="Arial"/>
          <w:color w:val="000000"/>
        </w:rPr>
        <w:t>Use of social media</w:t>
      </w:r>
      <w:r w:rsidRPr="00CC7D2F">
        <w:rPr>
          <w:rFonts w:ascii="Arial" w:hAnsi="Arial" w:cs="Arial"/>
          <w:color w:val="000000"/>
        </w:rPr>
        <w:t xml:space="preserve"> for illegal or unlawful purposes, including copyright infringement, obscenity, libel, slander, fraud, defamation, plagiarism, harassment, intimidation, forgery, impersonation, soliciting for illegal pyramid schemes, and computer tampering (e.g. spreading of computer viruses).</w:t>
      </w:r>
    </w:p>
    <w:p w14:paraId="02E68CA1" w14:textId="24C0C7E5" w:rsidR="0052343F" w:rsidRPr="00CC7D2F" w:rsidRDefault="0052343F" w:rsidP="009C3010">
      <w:pPr>
        <w:pStyle w:val="ListBullet"/>
        <w:tabs>
          <w:tab w:val="clear" w:pos="720"/>
          <w:tab w:val="num" w:pos="1080"/>
        </w:tabs>
        <w:spacing w:after="0"/>
        <w:ind w:left="1080"/>
        <w:rPr>
          <w:rFonts w:ascii="Arial" w:hAnsi="Arial" w:cs="Arial"/>
          <w:color w:val="000000"/>
        </w:rPr>
      </w:pPr>
      <w:r>
        <w:rPr>
          <w:rFonts w:ascii="Arial" w:hAnsi="Arial" w:cs="Arial"/>
          <w:color w:val="000000"/>
        </w:rPr>
        <w:t xml:space="preserve">Use of social media </w:t>
      </w:r>
      <w:r w:rsidRPr="00CC7D2F">
        <w:rPr>
          <w:rFonts w:ascii="Arial" w:hAnsi="Arial" w:cs="Arial"/>
          <w:color w:val="000000"/>
        </w:rPr>
        <w:t>that i</w:t>
      </w:r>
      <w:r w:rsidR="009C3010">
        <w:rPr>
          <w:rFonts w:ascii="Arial" w:hAnsi="Arial" w:cs="Arial"/>
          <w:color w:val="000000"/>
        </w:rPr>
        <w:t xml:space="preserve">n any way violates </w:t>
      </w:r>
      <w:r w:rsidR="009C3010" w:rsidRPr="009C3010">
        <w:rPr>
          <w:rFonts w:ascii="Arial" w:hAnsi="Arial" w:cs="Arial"/>
          <w:color w:val="767171" w:themeColor="background2" w:themeShade="80"/>
        </w:rPr>
        <w:t>[</w:t>
      </w:r>
      <w:r w:rsidR="00913FA0">
        <w:rPr>
          <w:rFonts w:ascii="Arial" w:hAnsi="Arial" w:cs="Arial"/>
          <w:color w:val="767171" w:themeColor="background2" w:themeShade="80"/>
        </w:rPr>
        <w:t>Company Name</w:t>
      </w:r>
      <w:r w:rsidR="009C3010" w:rsidRPr="009C3010">
        <w:rPr>
          <w:rFonts w:ascii="Arial" w:hAnsi="Arial" w:cs="Arial"/>
          <w:color w:val="767171" w:themeColor="background2" w:themeShade="80"/>
        </w:rPr>
        <w:t>’s]</w:t>
      </w:r>
      <w:r w:rsidRPr="009C3010">
        <w:rPr>
          <w:rFonts w:ascii="Arial" w:hAnsi="Arial" w:cs="Arial"/>
          <w:color w:val="767171" w:themeColor="background2" w:themeShade="80"/>
        </w:rPr>
        <w:t xml:space="preserve"> </w:t>
      </w:r>
      <w:r w:rsidRPr="00CC7D2F">
        <w:rPr>
          <w:rFonts w:ascii="Arial" w:hAnsi="Arial" w:cs="Arial"/>
          <w:color w:val="000000"/>
        </w:rPr>
        <w:t xml:space="preserve">policies, rules, or administrative orders, including, but not limited to, </w:t>
      </w:r>
      <w:r w:rsidRPr="00F54423">
        <w:rPr>
          <w:rFonts w:ascii="Arial" w:hAnsi="Arial" w:cs="Arial"/>
          <w:color w:val="808080"/>
        </w:rPr>
        <w:t>[list any applicable code of conduct policies, etc.]</w:t>
      </w:r>
      <w:r w:rsidRPr="00397FC7">
        <w:rPr>
          <w:rFonts w:ascii="Arial" w:hAnsi="Arial" w:cs="Arial"/>
          <w:color w:val="000000"/>
        </w:rPr>
        <w:t>.</w:t>
      </w:r>
    </w:p>
    <w:p w14:paraId="02E68CA2" w14:textId="77777777" w:rsidR="0052343F" w:rsidRPr="00CC7D2F" w:rsidRDefault="0052343F" w:rsidP="009C3010">
      <w:pPr>
        <w:pStyle w:val="ListBullet"/>
        <w:tabs>
          <w:tab w:val="clear" w:pos="720"/>
          <w:tab w:val="num" w:pos="1080"/>
        </w:tabs>
        <w:spacing w:after="0"/>
        <w:ind w:left="1080"/>
        <w:rPr>
          <w:rFonts w:ascii="Arial" w:hAnsi="Arial" w:cs="Arial"/>
          <w:color w:val="000000"/>
        </w:rPr>
      </w:pPr>
      <w:r w:rsidRPr="00CC7D2F">
        <w:rPr>
          <w:rFonts w:ascii="Arial" w:hAnsi="Arial" w:cs="Arial"/>
          <w:color w:val="000000"/>
        </w:rPr>
        <w:t>Opening attachments from unknown or unsigned sources. Attachments are the primary source of computer viruses and should be treated with utmost caution.</w:t>
      </w:r>
    </w:p>
    <w:p w14:paraId="02E68CA3" w14:textId="77777777" w:rsidR="0052343F" w:rsidRDefault="0052343F" w:rsidP="009C3010">
      <w:pPr>
        <w:pStyle w:val="ListBullet"/>
        <w:tabs>
          <w:tab w:val="clear" w:pos="720"/>
          <w:tab w:val="num" w:pos="1080"/>
        </w:tabs>
        <w:spacing w:after="0"/>
        <w:ind w:left="1080"/>
        <w:rPr>
          <w:rFonts w:ascii="Arial" w:hAnsi="Arial" w:cs="Arial"/>
          <w:color w:val="000000"/>
        </w:rPr>
      </w:pPr>
      <w:r w:rsidRPr="00CC7D2F">
        <w:rPr>
          <w:rFonts w:ascii="Arial" w:hAnsi="Arial" w:cs="Arial"/>
          <w:color w:val="000000"/>
        </w:rPr>
        <w:t xml:space="preserve">Sharing social media account passwords with another person, or attempting to obtain another person’s social media account password. </w:t>
      </w:r>
    </w:p>
    <w:p w14:paraId="02E68CA4" w14:textId="3A872F4C" w:rsidR="009155C4" w:rsidRDefault="009155C4" w:rsidP="009C3010">
      <w:pPr>
        <w:pStyle w:val="ListBullet"/>
        <w:tabs>
          <w:tab w:val="clear" w:pos="720"/>
          <w:tab w:val="num" w:pos="1080"/>
        </w:tabs>
        <w:spacing w:after="0"/>
        <w:ind w:left="1080"/>
        <w:rPr>
          <w:rFonts w:ascii="Arial" w:hAnsi="Arial" w:cs="Arial"/>
          <w:color w:val="767171" w:themeColor="background2" w:themeShade="80"/>
        </w:rPr>
      </w:pPr>
      <w:r w:rsidRPr="009155C4">
        <w:rPr>
          <w:rFonts w:ascii="Arial" w:hAnsi="Arial" w:cs="Arial"/>
          <w:color w:val="767171" w:themeColor="background2" w:themeShade="80"/>
        </w:rPr>
        <w:t>[List any other inappropriate uses</w:t>
      </w:r>
      <w:r w:rsidR="00913FA0">
        <w:rPr>
          <w:rFonts w:ascii="Arial" w:hAnsi="Arial" w:cs="Arial"/>
          <w:color w:val="767171" w:themeColor="background2" w:themeShade="80"/>
        </w:rPr>
        <w:t>.</w:t>
      </w:r>
      <w:r w:rsidRPr="009155C4">
        <w:rPr>
          <w:rFonts w:ascii="Arial" w:hAnsi="Arial" w:cs="Arial"/>
          <w:color w:val="767171" w:themeColor="background2" w:themeShade="80"/>
        </w:rPr>
        <w:t>]</w:t>
      </w:r>
    </w:p>
    <w:p w14:paraId="02E68CA5" w14:textId="77777777" w:rsidR="009155C4" w:rsidRDefault="009155C4" w:rsidP="009155C4">
      <w:pPr>
        <w:pStyle w:val="ListBullet"/>
        <w:numPr>
          <w:ilvl w:val="0"/>
          <w:numId w:val="0"/>
        </w:numPr>
        <w:spacing w:after="0"/>
        <w:rPr>
          <w:rFonts w:ascii="Arial" w:hAnsi="Arial" w:cs="Arial"/>
          <w:color w:val="767171" w:themeColor="background2" w:themeShade="80"/>
        </w:rPr>
      </w:pPr>
    </w:p>
    <w:p w14:paraId="02E68CA6" w14:textId="18CFA46A" w:rsidR="0092470F" w:rsidRDefault="009155C4" w:rsidP="0092470F">
      <w:pPr>
        <w:pStyle w:val="ListBullet"/>
        <w:numPr>
          <w:ilvl w:val="0"/>
          <w:numId w:val="8"/>
        </w:numPr>
        <w:spacing w:after="0"/>
        <w:rPr>
          <w:rFonts w:ascii="Arial" w:hAnsi="Arial" w:cs="Arial"/>
          <w:color w:val="767171" w:themeColor="background2" w:themeShade="80"/>
        </w:rPr>
      </w:pPr>
      <w:r w:rsidRPr="009155C4">
        <w:rPr>
          <w:rFonts w:ascii="Arial" w:hAnsi="Arial" w:cs="Arial"/>
        </w:rPr>
        <w:t>Use of personal social media a</w:t>
      </w:r>
      <w:r w:rsidR="002172C5">
        <w:rPr>
          <w:rFonts w:ascii="Arial" w:hAnsi="Arial" w:cs="Arial"/>
        </w:rPr>
        <w:t>ccounts and user IDs for company</w:t>
      </w:r>
      <w:r w:rsidRPr="009155C4">
        <w:rPr>
          <w:rFonts w:ascii="Arial" w:hAnsi="Arial" w:cs="Arial"/>
        </w:rPr>
        <w:t xml:space="preserve"> use is prohibited. </w:t>
      </w:r>
      <w:r w:rsidR="007A3415" w:rsidRPr="007A3415">
        <w:rPr>
          <w:rFonts w:ascii="Arial" w:hAnsi="Arial" w:cs="Arial"/>
          <w:color w:val="767171" w:themeColor="background2" w:themeShade="80"/>
        </w:rPr>
        <w:t>[</w:t>
      </w:r>
      <w:r w:rsidRPr="007A3415">
        <w:rPr>
          <w:rFonts w:ascii="Arial" w:hAnsi="Arial" w:cs="Arial"/>
          <w:color w:val="767171" w:themeColor="background2" w:themeShade="80"/>
        </w:rPr>
        <w:t>All process-driven use of social media shall be managed by social media management platforms (SMMPs). Employees will have accoun</w:t>
      </w:r>
      <w:r w:rsidR="002172C5" w:rsidRPr="007A3415">
        <w:rPr>
          <w:rFonts w:ascii="Arial" w:hAnsi="Arial" w:cs="Arial"/>
          <w:color w:val="767171" w:themeColor="background2" w:themeShade="80"/>
        </w:rPr>
        <w:t>ts on the SMMP to access [</w:t>
      </w:r>
      <w:r w:rsidR="00913FA0">
        <w:rPr>
          <w:rFonts w:ascii="Arial" w:hAnsi="Arial" w:cs="Arial"/>
          <w:color w:val="767171" w:themeColor="background2" w:themeShade="80"/>
        </w:rPr>
        <w:t>Company Name</w:t>
      </w:r>
      <w:r w:rsidR="002172C5" w:rsidRPr="007A3415">
        <w:rPr>
          <w:rFonts w:ascii="Arial" w:hAnsi="Arial" w:cs="Arial"/>
          <w:color w:val="767171" w:themeColor="background2" w:themeShade="80"/>
        </w:rPr>
        <w:t>]</w:t>
      </w:r>
      <w:r w:rsidRPr="007A3415">
        <w:rPr>
          <w:rFonts w:ascii="Arial" w:hAnsi="Arial" w:cs="Arial"/>
          <w:color w:val="767171" w:themeColor="background2" w:themeShade="80"/>
        </w:rPr>
        <w:t xml:space="preserve"> social media properties and shall</w:t>
      </w:r>
      <w:r w:rsidR="002172C5" w:rsidRPr="007A3415">
        <w:rPr>
          <w:rFonts w:ascii="Arial" w:hAnsi="Arial" w:cs="Arial"/>
          <w:color w:val="767171" w:themeColor="background2" w:themeShade="80"/>
        </w:rPr>
        <w:t xml:space="preserve"> not directly access [</w:t>
      </w:r>
      <w:r w:rsidR="00913FA0">
        <w:rPr>
          <w:rFonts w:ascii="Arial" w:hAnsi="Arial" w:cs="Arial"/>
          <w:color w:val="767171" w:themeColor="background2" w:themeShade="80"/>
        </w:rPr>
        <w:t>Company Name</w:t>
      </w:r>
      <w:r w:rsidRPr="007A3415">
        <w:rPr>
          <w:rFonts w:ascii="Arial" w:hAnsi="Arial" w:cs="Arial"/>
          <w:color w:val="767171" w:themeColor="background2" w:themeShade="80"/>
        </w:rPr>
        <w:t>’s</w:t>
      </w:r>
      <w:r w:rsidR="002172C5" w:rsidRPr="007A3415">
        <w:rPr>
          <w:rFonts w:ascii="Arial" w:hAnsi="Arial" w:cs="Arial"/>
          <w:color w:val="767171" w:themeColor="background2" w:themeShade="80"/>
        </w:rPr>
        <w:t>]</w:t>
      </w:r>
      <w:r w:rsidRPr="007A3415">
        <w:rPr>
          <w:rFonts w:ascii="Arial" w:hAnsi="Arial" w:cs="Arial"/>
          <w:color w:val="767171" w:themeColor="background2" w:themeShade="80"/>
        </w:rPr>
        <w:t xml:space="preserve"> social media accounts with the social media services themselves.</w:t>
      </w:r>
      <w:r w:rsidR="0092470F">
        <w:rPr>
          <w:rFonts w:ascii="Arial" w:hAnsi="Arial" w:cs="Arial"/>
          <w:color w:val="767171" w:themeColor="background2" w:themeShade="80"/>
        </w:rPr>
        <w:t>]</w:t>
      </w:r>
    </w:p>
    <w:p w14:paraId="02E68CA7" w14:textId="3035737F" w:rsidR="007A3415" w:rsidRPr="007A3415" w:rsidRDefault="0092470F" w:rsidP="0092470F">
      <w:pPr>
        <w:pStyle w:val="ListBullet"/>
        <w:numPr>
          <w:ilvl w:val="0"/>
          <w:numId w:val="0"/>
        </w:numPr>
        <w:spacing w:after="0"/>
        <w:ind w:left="720"/>
        <w:rPr>
          <w:rFonts w:ascii="Arial" w:hAnsi="Arial" w:cs="Arial"/>
          <w:color w:val="767171" w:themeColor="background2" w:themeShade="80"/>
        </w:rPr>
      </w:pPr>
      <w:r w:rsidRPr="0092470F">
        <w:rPr>
          <w:rFonts w:ascii="Arial" w:hAnsi="Arial" w:cs="Arial"/>
          <w:b/>
          <w:color w:val="767171" w:themeColor="background2" w:themeShade="80"/>
        </w:rPr>
        <w:t>OR</w:t>
      </w:r>
      <w:r>
        <w:rPr>
          <w:rFonts w:ascii="Arial" w:hAnsi="Arial" w:cs="Arial"/>
          <w:b/>
          <w:color w:val="767171" w:themeColor="background2" w:themeShade="80"/>
        </w:rPr>
        <w:t xml:space="preserve">: </w:t>
      </w:r>
      <w:r>
        <w:rPr>
          <w:rFonts w:ascii="Arial" w:hAnsi="Arial" w:cs="Arial"/>
        </w:rPr>
        <w:t xml:space="preserve"> </w:t>
      </w:r>
      <w:r w:rsidRPr="0092470F">
        <w:rPr>
          <w:rFonts w:ascii="Arial" w:hAnsi="Arial" w:cs="Arial"/>
          <w:color w:val="767171" w:themeColor="background2" w:themeShade="80"/>
        </w:rPr>
        <w:t>[</w:t>
      </w:r>
      <w:r w:rsidR="007A3415" w:rsidRPr="007A3415">
        <w:rPr>
          <w:rFonts w:ascii="Arial" w:hAnsi="Arial" w:cs="Arial"/>
          <w:color w:val="767171" w:themeColor="background2" w:themeShade="80"/>
        </w:rPr>
        <w:t xml:space="preserve">IT will create a user ID on the targeted social media service using the </w:t>
      </w:r>
      <w:r w:rsidR="00913FA0">
        <w:rPr>
          <w:rFonts w:ascii="Arial" w:hAnsi="Arial" w:cs="Arial"/>
          <w:color w:val="767171" w:themeColor="background2" w:themeShade="80"/>
        </w:rPr>
        <w:t>employee’s corporate e</w:t>
      </w:r>
      <w:r w:rsidR="007A3415" w:rsidRPr="007A3415">
        <w:rPr>
          <w:rFonts w:ascii="Arial" w:hAnsi="Arial" w:cs="Arial"/>
          <w:color w:val="767171" w:themeColor="background2" w:themeShade="80"/>
        </w:rPr>
        <w:t xml:space="preserve">mail address and will communicate the initial account password to the employee. The employee will </w:t>
      </w:r>
      <w:r w:rsidR="00913FA0">
        <w:rPr>
          <w:rFonts w:ascii="Arial" w:hAnsi="Arial" w:cs="Arial"/>
          <w:color w:val="767171" w:themeColor="background2" w:themeShade="80"/>
        </w:rPr>
        <w:t>receive an account activation e</w:t>
      </w:r>
      <w:r w:rsidR="007A3415" w:rsidRPr="007A3415">
        <w:rPr>
          <w:rFonts w:ascii="Arial" w:hAnsi="Arial" w:cs="Arial"/>
          <w:color w:val="767171" w:themeColor="background2" w:themeShade="80"/>
        </w:rPr>
        <w:t>mail directly from the social media service.</w:t>
      </w:r>
      <w:r w:rsidR="007A3415">
        <w:rPr>
          <w:rFonts w:ascii="Arial" w:hAnsi="Arial" w:cs="Arial"/>
          <w:color w:val="767171" w:themeColor="background2" w:themeShade="80"/>
        </w:rPr>
        <w:t>]</w:t>
      </w:r>
    </w:p>
    <w:p w14:paraId="02E68CA8" w14:textId="77777777" w:rsidR="003E485D" w:rsidRPr="003E485D" w:rsidRDefault="003E485D" w:rsidP="0092470F">
      <w:pPr>
        <w:pStyle w:val="ListBullet"/>
        <w:numPr>
          <w:ilvl w:val="0"/>
          <w:numId w:val="0"/>
        </w:numPr>
        <w:spacing w:after="0"/>
        <w:rPr>
          <w:rFonts w:ascii="Arial" w:hAnsi="Arial" w:cs="Arial"/>
          <w:color w:val="767171" w:themeColor="background2" w:themeShade="80"/>
        </w:rPr>
      </w:pPr>
    </w:p>
    <w:p w14:paraId="02E68CA9" w14:textId="77777777" w:rsidR="009155C4" w:rsidRDefault="009155C4" w:rsidP="009155C4">
      <w:pPr>
        <w:pStyle w:val="ListBullet"/>
        <w:numPr>
          <w:ilvl w:val="0"/>
          <w:numId w:val="0"/>
        </w:numPr>
        <w:spacing w:after="0"/>
        <w:rPr>
          <w:rFonts w:ascii="Arial" w:hAnsi="Arial" w:cs="Arial"/>
        </w:rPr>
      </w:pPr>
    </w:p>
    <w:p w14:paraId="02E68CAA" w14:textId="2D644BBC" w:rsidR="009155C4" w:rsidRPr="009155C4" w:rsidRDefault="002172C5" w:rsidP="009155C4">
      <w:pPr>
        <w:pStyle w:val="ListBullet"/>
        <w:numPr>
          <w:ilvl w:val="0"/>
          <w:numId w:val="8"/>
        </w:numPr>
        <w:spacing w:after="0"/>
        <w:rPr>
          <w:rFonts w:ascii="Arial" w:hAnsi="Arial" w:cs="Arial"/>
          <w:color w:val="767171" w:themeColor="background2" w:themeShade="80"/>
        </w:rPr>
      </w:pPr>
      <w:r>
        <w:rPr>
          <w:rFonts w:ascii="Arial" w:hAnsi="Arial" w:cs="Arial"/>
          <w:szCs w:val="19"/>
        </w:rPr>
        <w:lastRenderedPageBreak/>
        <w:t xml:space="preserve">Use of </w:t>
      </w:r>
      <w:r w:rsidRPr="002172C5">
        <w:rPr>
          <w:rFonts w:ascii="Arial" w:hAnsi="Arial" w:cs="Arial"/>
          <w:color w:val="767171" w:themeColor="background2" w:themeShade="80"/>
          <w:szCs w:val="19"/>
        </w:rPr>
        <w:t>[</w:t>
      </w:r>
      <w:r w:rsidR="00913FA0">
        <w:rPr>
          <w:rFonts w:ascii="Arial" w:hAnsi="Arial" w:cs="Arial"/>
          <w:color w:val="767171" w:themeColor="background2" w:themeShade="80"/>
          <w:szCs w:val="19"/>
        </w:rPr>
        <w:t>Company Name</w:t>
      </w:r>
      <w:r w:rsidRPr="002172C5">
        <w:rPr>
          <w:rFonts w:ascii="Arial" w:hAnsi="Arial" w:cs="Arial"/>
          <w:color w:val="767171" w:themeColor="background2" w:themeShade="80"/>
          <w:szCs w:val="19"/>
        </w:rPr>
        <w:t>]</w:t>
      </w:r>
      <w:r w:rsidR="009155C4" w:rsidRPr="009155C4">
        <w:rPr>
          <w:rFonts w:ascii="Arial" w:hAnsi="Arial" w:cs="Arial"/>
          <w:szCs w:val="19"/>
        </w:rPr>
        <w:t xml:space="preserve"> social media user IDs for personal use is prohibited. Examp</w:t>
      </w:r>
      <w:r>
        <w:rPr>
          <w:rFonts w:ascii="Arial" w:hAnsi="Arial" w:cs="Arial"/>
          <w:szCs w:val="19"/>
        </w:rPr>
        <w:t xml:space="preserve">les of prohibited use of </w:t>
      </w:r>
      <w:r w:rsidRPr="002172C5">
        <w:rPr>
          <w:rFonts w:ascii="Arial" w:hAnsi="Arial" w:cs="Arial"/>
          <w:color w:val="767171" w:themeColor="background2" w:themeShade="80"/>
          <w:szCs w:val="19"/>
        </w:rPr>
        <w:t>[</w:t>
      </w:r>
      <w:r w:rsidR="00913FA0">
        <w:rPr>
          <w:rFonts w:ascii="Arial" w:hAnsi="Arial" w:cs="Arial"/>
          <w:color w:val="767171" w:themeColor="background2" w:themeShade="80"/>
          <w:szCs w:val="19"/>
        </w:rPr>
        <w:t>Company Name</w:t>
      </w:r>
      <w:r w:rsidRPr="002172C5">
        <w:rPr>
          <w:rFonts w:ascii="Arial" w:hAnsi="Arial" w:cs="Arial"/>
          <w:color w:val="767171" w:themeColor="background2" w:themeShade="80"/>
          <w:szCs w:val="19"/>
        </w:rPr>
        <w:t>]</w:t>
      </w:r>
      <w:r w:rsidR="009155C4" w:rsidRPr="009155C4">
        <w:rPr>
          <w:rFonts w:ascii="Arial" w:hAnsi="Arial" w:cs="Arial"/>
          <w:szCs w:val="19"/>
        </w:rPr>
        <w:t xml:space="preserve"> User IDs include: downloading and installing plug-ins or helper applications such as those that try to access the company email directory, joining groups using a </w:t>
      </w:r>
      <w:r w:rsidRPr="002172C5">
        <w:rPr>
          <w:rFonts w:ascii="Arial" w:hAnsi="Arial" w:cs="Arial"/>
          <w:color w:val="767171" w:themeColor="background2" w:themeShade="80"/>
          <w:szCs w:val="19"/>
        </w:rPr>
        <w:t>[</w:t>
      </w:r>
      <w:r w:rsidR="00913FA0">
        <w:rPr>
          <w:rFonts w:ascii="Arial" w:hAnsi="Arial" w:cs="Arial"/>
          <w:color w:val="767171" w:themeColor="background2" w:themeShade="80"/>
          <w:szCs w:val="19"/>
        </w:rPr>
        <w:t>Company Name</w:t>
      </w:r>
      <w:r w:rsidRPr="002172C5">
        <w:rPr>
          <w:rFonts w:ascii="Arial" w:hAnsi="Arial" w:cs="Arial"/>
          <w:color w:val="767171" w:themeColor="background2" w:themeShade="80"/>
          <w:szCs w:val="19"/>
        </w:rPr>
        <w:t>]</w:t>
      </w:r>
      <w:r>
        <w:rPr>
          <w:rFonts w:ascii="Arial" w:hAnsi="Arial" w:cs="Arial"/>
          <w:szCs w:val="19"/>
        </w:rPr>
        <w:t xml:space="preserve"> </w:t>
      </w:r>
      <w:r w:rsidR="009155C4" w:rsidRPr="009155C4">
        <w:rPr>
          <w:rFonts w:ascii="Arial" w:hAnsi="Arial" w:cs="Arial"/>
          <w:szCs w:val="19"/>
        </w:rPr>
        <w:t>user ID for personal reasons, or adding personal friends to an employee’s friends list.</w:t>
      </w:r>
    </w:p>
    <w:p w14:paraId="02E68CAB" w14:textId="77777777" w:rsidR="00AA6841" w:rsidRDefault="00AA6841" w:rsidP="009155C4">
      <w:pPr>
        <w:pStyle w:val="ListNumber"/>
        <w:numPr>
          <w:ilvl w:val="0"/>
          <w:numId w:val="0"/>
        </w:numPr>
        <w:tabs>
          <w:tab w:val="clear" w:pos="360"/>
        </w:tabs>
        <w:spacing w:after="0"/>
        <w:ind w:left="360" w:hanging="360"/>
        <w:rPr>
          <w:rFonts w:ascii="Arial" w:hAnsi="Arial" w:cs="Arial"/>
          <w:color w:val="000000" w:themeColor="text1"/>
        </w:rPr>
      </w:pPr>
    </w:p>
    <w:p w14:paraId="02E68CAC" w14:textId="025D8BED" w:rsidR="009155C4" w:rsidRDefault="009155C4" w:rsidP="001F0606">
      <w:pPr>
        <w:pStyle w:val="ListNumber2"/>
      </w:pPr>
      <w:r w:rsidRPr="006C571E">
        <w:rPr>
          <w:color w:val="767171" w:themeColor="background2" w:themeShade="80"/>
        </w:rPr>
        <w:t xml:space="preserve">[If access to public social media sites is currently blocked, this step may be necessary. </w:t>
      </w:r>
      <w:r w:rsidR="00913FA0">
        <w:rPr>
          <w:color w:val="767171" w:themeColor="background2" w:themeShade="80"/>
        </w:rPr>
        <w:t xml:space="preserve">Special access rights are generally not required for </w:t>
      </w:r>
      <w:r w:rsidRPr="006C571E">
        <w:rPr>
          <w:color w:val="767171" w:themeColor="background2" w:themeShade="80"/>
        </w:rPr>
        <w:t>100% cloud-based SMMPs. Rather, they proxy all communication with social media services through their own cloud.]</w:t>
      </w:r>
      <w:r>
        <w:rPr>
          <w:b/>
        </w:rPr>
        <w:t xml:space="preserve"> </w:t>
      </w:r>
      <w:r w:rsidRPr="00B94DB3">
        <w:t xml:space="preserve">IT will establish access for </w:t>
      </w:r>
      <w:r>
        <w:t>any</w:t>
      </w:r>
      <w:r w:rsidRPr="00B94DB3">
        <w:t xml:space="preserve"> applicable </w:t>
      </w:r>
      <w:r w:rsidR="0092470F" w:rsidRPr="0092470F">
        <w:rPr>
          <w:color w:val="767171" w:themeColor="background2" w:themeShade="80"/>
        </w:rPr>
        <w:t>[</w:t>
      </w:r>
      <w:r w:rsidRPr="0092470F">
        <w:rPr>
          <w:color w:val="767171" w:themeColor="background2" w:themeShade="80"/>
        </w:rPr>
        <w:t>apps</w:t>
      </w:r>
      <w:r w:rsidR="0092470F" w:rsidRPr="0092470F">
        <w:rPr>
          <w:color w:val="767171" w:themeColor="background2" w:themeShade="80"/>
        </w:rPr>
        <w:t>/employees]</w:t>
      </w:r>
      <w:r>
        <w:t xml:space="preserve"> to the targeted social media</w:t>
      </w:r>
      <w:r w:rsidRPr="00B94DB3">
        <w:t xml:space="preserve"> site</w:t>
      </w:r>
      <w:r>
        <w:t xml:space="preserve"> </w:t>
      </w:r>
      <w:r w:rsidR="0092470F" w:rsidRPr="0092470F">
        <w:rPr>
          <w:color w:val="767171" w:themeColor="background2" w:themeShade="80"/>
        </w:rPr>
        <w:t>[</w:t>
      </w:r>
      <w:r w:rsidRPr="0092470F">
        <w:rPr>
          <w:color w:val="767171" w:themeColor="background2" w:themeShade="80"/>
        </w:rPr>
        <w:t>as required for a SMMP to function</w:t>
      </w:r>
      <w:r w:rsidR="0092470F" w:rsidRPr="0092470F">
        <w:rPr>
          <w:color w:val="767171" w:themeColor="background2" w:themeShade="80"/>
        </w:rPr>
        <w:t>]</w:t>
      </w:r>
      <w:r>
        <w:t xml:space="preserve">, making exceptions in firewall, proxy, or web content filter rules. </w:t>
      </w:r>
    </w:p>
    <w:p w14:paraId="02E68CAD" w14:textId="77777777" w:rsidR="009155C4" w:rsidRDefault="009155C4" w:rsidP="009155C4">
      <w:pPr>
        <w:pStyle w:val="ListNumber2"/>
        <w:numPr>
          <w:ilvl w:val="0"/>
          <w:numId w:val="0"/>
        </w:numPr>
        <w:rPr>
          <w:color w:val="767171" w:themeColor="background2" w:themeShade="80"/>
        </w:rPr>
      </w:pPr>
    </w:p>
    <w:p w14:paraId="02E68CAE" w14:textId="4247E586" w:rsidR="009155C4" w:rsidRPr="007108FD" w:rsidRDefault="009155C4" w:rsidP="009155C4">
      <w:pPr>
        <w:pStyle w:val="ListNumber2"/>
        <w:rPr>
          <w:rFonts w:cs="Arial"/>
        </w:rPr>
      </w:pPr>
      <w:r>
        <w:rPr>
          <w:rFonts w:cs="Arial"/>
          <w:color w:val="808080"/>
          <w:szCs w:val="19"/>
        </w:rPr>
        <w:t>[Depending on the social media site</w:t>
      </w:r>
      <w:r w:rsidRPr="00055B92">
        <w:rPr>
          <w:rFonts w:cs="Arial"/>
          <w:color w:val="808080"/>
          <w:szCs w:val="19"/>
        </w:rPr>
        <w:t xml:space="preserve"> being used, IT may want to provide a link to the current Terms of Service </w:t>
      </w:r>
      <w:r w:rsidR="004466DA">
        <w:rPr>
          <w:rFonts w:cs="Arial"/>
          <w:color w:val="808080"/>
          <w:szCs w:val="19"/>
        </w:rPr>
        <w:t xml:space="preserve">(TOS) </w:t>
      </w:r>
      <w:r w:rsidRPr="00055B92">
        <w:rPr>
          <w:rFonts w:cs="Arial"/>
          <w:color w:val="808080"/>
          <w:szCs w:val="19"/>
        </w:rPr>
        <w:t>or Terms of Use</w:t>
      </w:r>
      <w:r>
        <w:rPr>
          <w:rFonts w:cs="Arial"/>
          <w:color w:val="808080"/>
          <w:szCs w:val="19"/>
        </w:rPr>
        <w:t xml:space="preserve"> (TOU)</w:t>
      </w:r>
      <w:r w:rsidRPr="00055B92">
        <w:rPr>
          <w:rFonts w:cs="Arial"/>
          <w:color w:val="808080"/>
          <w:szCs w:val="19"/>
        </w:rPr>
        <w:t xml:space="preserve"> for that network and require employees to acknowledge they have reviewed it.]</w:t>
      </w:r>
      <w:r w:rsidR="002172C5">
        <w:rPr>
          <w:rFonts w:cs="Arial"/>
          <w:szCs w:val="19"/>
        </w:rPr>
        <w:t>.</w:t>
      </w:r>
      <w:r w:rsidR="002172C5">
        <w:rPr>
          <w:rFonts w:cs="Arial"/>
          <w:color w:val="808080"/>
          <w:szCs w:val="19"/>
        </w:rPr>
        <w:t xml:space="preserve"> </w:t>
      </w:r>
      <w:r>
        <w:rPr>
          <w:rFonts w:cs="Arial"/>
          <w:color w:val="808080"/>
          <w:szCs w:val="19"/>
        </w:rPr>
        <w:t xml:space="preserve"> </w:t>
      </w:r>
      <w:r w:rsidR="002172C5">
        <w:rPr>
          <w:rFonts w:cs="Arial"/>
          <w:color w:val="808080"/>
          <w:szCs w:val="19"/>
        </w:rPr>
        <w:t>[</w:t>
      </w:r>
      <w:r w:rsidR="00913FA0">
        <w:rPr>
          <w:rFonts w:cs="Arial"/>
          <w:color w:val="767171" w:themeColor="background2" w:themeShade="80"/>
          <w:szCs w:val="19"/>
        </w:rPr>
        <w:t>Company Name</w:t>
      </w:r>
      <w:r w:rsidRPr="002172C5">
        <w:rPr>
          <w:rFonts w:cs="Arial"/>
          <w:color w:val="767171" w:themeColor="background2" w:themeShade="80"/>
          <w:szCs w:val="19"/>
        </w:rPr>
        <w:t xml:space="preserve"> or Social Media Steering Committee</w:t>
      </w:r>
      <w:r w:rsidR="002172C5" w:rsidRPr="002172C5">
        <w:rPr>
          <w:rFonts w:cs="Arial"/>
          <w:color w:val="767171" w:themeColor="background2" w:themeShade="80"/>
          <w:szCs w:val="19"/>
        </w:rPr>
        <w:t>]</w:t>
      </w:r>
      <w:r>
        <w:rPr>
          <w:rFonts w:cs="Arial"/>
          <w:szCs w:val="19"/>
        </w:rPr>
        <w:t xml:space="preserve"> agrees that they will regularly monitor and moderate activity</w:t>
      </w:r>
      <w:r w:rsidRPr="00597CE5">
        <w:rPr>
          <w:rFonts w:cs="Arial"/>
          <w:szCs w:val="19"/>
        </w:rPr>
        <w:t xml:space="preserve">. </w:t>
      </w:r>
      <w:r>
        <w:rPr>
          <w:rFonts w:cs="Arial"/>
          <w:szCs w:val="19"/>
        </w:rPr>
        <w:t>It is th</w:t>
      </w:r>
      <w:r w:rsidR="002172C5">
        <w:rPr>
          <w:rFonts w:cs="Arial"/>
          <w:szCs w:val="19"/>
        </w:rPr>
        <w:t xml:space="preserve">e responsibility of </w:t>
      </w:r>
      <w:r w:rsidR="002172C5" w:rsidRPr="002172C5">
        <w:rPr>
          <w:rFonts w:cs="Arial"/>
          <w:color w:val="767171" w:themeColor="background2" w:themeShade="80"/>
          <w:szCs w:val="19"/>
        </w:rPr>
        <w:t>[</w:t>
      </w:r>
      <w:r w:rsidR="00913FA0">
        <w:rPr>
          <w:rFonts w:cs="Arial"/>
          <w:color w:val="767171" w:themeColor="background2" w:themeShade="80"/>
          <w:szCs w:val="19"/>
        </w:rPr>
        <w:t>Company Name</w:t>
      </w:r>
      <w:r w:rsidR="002172C5" w:rsidRPr="002172C5">
        <w:rPr>
          <w:rFonts w:cs="Arial"/>
          <w:color w:val="767171" w:themeColor="background2" w:themeShade="80"/>
          <w:szCs w:val="19"/>
        </w:rPr>
        <w:t>]</w:t>
      </w:r>
      <w:r>
        <w:rPr>
          <w:rFonts w:cs="Arial"/>
          <w:szCs w:val="19"/>
        </w:rPr>
        <w:t xml:space="preserve"> to monitor activity, as well as to ensure company use of the social media site complies with the service’s TOS or </w:t>
      </w:r>
      <w:r w:rsidR="004466DA">
        <w:rPr>
          <w:rFonts w:cs="Arial"/>
          <w:szCs w:val="19"/>
        </w:rPr>
        <w:t>TOU</w:t>
      </w:r>
      <w:r>
        <w:rPr>
          <w:rFonts w:cs="Arial"/>
          <w:szCs w:val="19"/>
        </w:rPr>
        <w:t>, as applicable. Each social media service maintains its own TOS and TOU.</w:t>
      </w:r>
    </w:p>
    <w:p w14:paraId="02E68CAF" w14:textId="77777777" w:rsidR="007108FD" w:rsidRDefault="007108FD" w:rsidP="007108FD">
      <w:pPr>
        <w:pStyle w:val="ListParagraph"/>
        <w:rPr>
          <w:rFonts w:cs="Arial"/>
        </w:rPr>
      </w:pPr>
    </w:p>
    <w:p w14:paraId="02E68CB0" w14:textId="772769F6" w:rsidR="007108FD" w:rsidRPr="00B94DB3" w:rsidRDefault="007108FD" w:rsidP="009155C4">
      <w:pPr>
        <w:pStyle w:val="ListNumber2"/>
        <w:rPr>
          <w:rFonts w:cs="Arial"/>
        </w:rPr>
      </w:pPr>
      <w:r>
        <w:rPr>
          <w:rFonts w:cs="Arial"/>
          <w:szCs w:val="19"/>
        </w:rPr>
        <w:t xml:space="preserve">Creation of “groups” within the social network to support business goals is allowed. However, </w:t>
      </w:r>
      <w:r w:rsidRPr="007108FD">
        <w:rPr>
          <w:rFonts w:cs="Arial"/>
          <w:color w:val="767171" w:themeColor="background2" w:themeShade="80"/>
          <w:szCs w:val="19"/>
        </w:rPr>
        <w:t>[</w:t>
      </w:r>
      <w:r w:rsidR="00913FA0">
        <w:rPr>
          <w:rFonts w:cs="Arial"/>
          <w:color w:val="767171" w:themeColor="background2" w:themeShade="80"/>
          <w:szCs w:val="19"/>
        </w:rPr>
        <w:t>Company Name</w:t>
      </w:r>
      <w:r w:rsidRPr="007108FD">
        <w:rPr>
          <w:rFonts w:cs="Arial"/>
          <w:color w:val="767171" w:themeColor="background2" w:themeShade="80"/>
          <w:szCs w:val="19"/>
        </w:rPr>
        <w:t>]</w:t>
      </w:r>
      <w:r>
        <w:rPr>
          <w:rFonts w:cs="Arial"/>
          <w:szCs w:val="19"/>
        </w:rPr>
        <w:t xml:space="preserve"> agrees that they will regularly monitor and moderate group activity</w:t>
      </w:r>
      <w:r w:rsidRPr="00597CE5">
        <w:rPr>
          <w:rFonts w:cs="Arial"/>
          <w:szCs w:val="19"/>
        </w:rPr>
        <w:t xml:space="preserve">. </w:t>
      </w:r>
      <w:r>
        <w:rPr>
          <w:rFonts w:cs="Arial"/>
          <w:szCs w:val="19"/>
        </w:rPr>
        <w:t xml:space="preserve">It is the responsibility of </w:t>
      </w:r>
      <w:r w:rsidRPr="007108FD">
        <w:rPr>
          <w:rFonts w:cs="Arial"/>
          <w:color w:val="767171" w:themeColor="background2" w:themeShade="80"/>
          <w:szCs w:val="19"/>
        </w:rPr>
        <w:t>[</w:t>
      </w:r>
      <w:r w:rsidR="00913FA0">
        <w:rPr>
          <w:rFonts w:cs="Arial"/>
          <w:color w:val="767171" w:themeColor="background2" w:themeShade="80"/>
          <w:szCs w:val="19"/>
        </w:rPr>
        <w:t>Company Name</w:t>
      </w:r>
      <w:r w:rsidRPr="007108FD">
        <w:rPr>
          <w:rFonts w:cs="Arial"/>
          <w:color w:val="767171" w:themeColor="background2" w:themeShade="80"/>
          <w:szCs w:val="19"/>
        </w:rPr>
        <w:t>]</w:t>
      </w:r>
      <w:r>
        <w:rPr>
          <w:rFonts w:cs="Arial"/>
          <w:szCs w:val="19"/>
        </w:rPr>
        <w:t xml:space="preserve"> to monitor </w:t>
      </w:r>
      <w:r w:rsidRPr="00B94DB3">
        <w:rPr>
          <w:rFonts w:cs="Arial"/>
          <w:i/>
          <w:szCs w:val="19"/>
        </w:rPr>
        <w:t>individual</w:t>
      </w:r>
      <w:r>
        <w:rPr>
          <w:rFonts w:cs="Arial"/>
          <w:szCs w:val="19"/>
        </w:rPr>
        <w:t xml:space="preserve"> group member activity as well as to ensure company use of the social network complies with the social network’s Terms of Service (TOS) or Terms of Use (TOU), as applicable.</w:t>
      </w:r>
    </w:p>
    <w:p w14:paraId="02E68CB1" w14:textId="77777777" w:rsidR="009155C4" w:rsidRDefault="009155C4" w:rsidP="009155C4">
      <w:pPr>
        <w:pStyle w:val="ListNumber2"/>
        <w:numPr>
          <w:ilvl w:val="0"/>
          <w:numId w:val="0"/>
        </w:numPr>
      </w:pPr>
    </w:p>
    <w:p w14:paraId="02E68CB2" w14:textId="204E2261" w:rsidR="00B8121C" w:rsidRPr="0092470F" w:rsidRDefault="0092470F" w:rsidP="00741BA8">
      <w:pPr>
        <w:pStyle w:val="ListNumber2"/>
        <w:rPr>
          <w:color w:val="767171" w:themeColor="background2" w:themeShade="80"/>
        </w:rPr>
      </w:pPr>
      <w:r w:rsidRPr="0092470F">
        <w:rPr>
          <w:color w:val="767171" w:themeColor="background2" w:themeShade="80"/>
        </w:rPr>
        <w:t>[</w:t>
      </w:r>
      <w:r w:rsidR="00741BA8" w:rsidRPr="0092470F">
        <w:rPr>
          <w:color w:val="767171" w:themeColor="background2" w:themeShade="80"/>
        </w:rPr>
        <w:t>IT must assi</w:t>
      </w:r>
      <w:r w:rsidR="004466DA">
        <w:rPr>
          <w:color w:val="767171" w:themeColor="background2" w:themeShade="80"/>
        </w:rPr>
        <w:t>s</w:t>
      </w:r>
      <w:r w:rsidR="00741BA8" w:rsidRPr="0092470F">
        <w:rPr>
          <w:color w:val="767171" w:themeColor="background2" w:themeShade="80"/>
        </w:rPr>
        <w:t>t [</w:t>
      </w:r>
      <w:r w:rsidR="00913FA0">
        <w:rPr>
          <w:color w:val="767171" w:themeColor="background2" w:themeShade="80"/>
        </w:rPr>
        <w:t>Company Name</w:t>
      </w:r>
      <w:r w:rsidR="00741BA8" w:rsidRPr="0092470F">
        <w:rPr>
          <w:color w:val="767171" w:themeColor="background2" w:themeShade="80"/>
        </w:rPr>
        <w:t xml:space="preserve"> or Social Media Steering Committee] in establishing initial account management procedures for use of a</w:t>
      </w:r>
      <w:r w:rsidR="004466DA">
        <w:rPr>
          <w:color w:val="767171" w:themeColor="background2" w:themeShade="80"/>
        </w:rPr>
        <w:t>n</w:t>
      </w:r>
      <w:r w:rsidR="00741BA8" w:rsidRPr="0092470F">
        <w:rPr>
          <w:color w:val="767171" w:themeColor="background2" w:themeShade="80"/>
        </w:rPr>
        <w:t xml:space="preserve"> SMMP or other social tools that aggregate and centrally manage [</w:t>
      </w:r>
      <w:r w:rsidR="00913FA0">
        <w:rPr>
          <w:color w:val="767171" w:themeColor="background2" w:themeShade="80"/>
        </w:rPr>
        <w:t>Company Name</w:t>
      </w:r>
      <w:r w:rsidR="00741BA8" w:rsidRPr="0092470F">
        <w:rPr>
          <w:color w:val="767171" w:themeColor="background2" w:themeShade="80"/>
        </w:rPr>
        <w:t>’s] social media accounts properties.</w:t>
      </w:r>
      <w:r w:rsidRPr="0092470F">
        <w:rPr>
          <w:color w:val="767171" w:themeColor="background2" w:themeShade="80"/>
        </w:rPr>
        <w:t>]</w:t>
      </w:r>
    </w:p>
    <w:p w14:paraId="02E68CB3" w14:textId="77777777" w:rsidR="00741BA8" w:rsidRDefault="00741BA8" w:rsidP="00741BA8">
      <w:pPr>
        <w:pStyle w:val="ListParagraph"/>
      </w:pPr>
    </w:p>
    <w:p w14:paraId="02E68CB4" w14:textId="30E4E1D2" w:rsidR="00741BA8" w:rsidRPr="00741BA8" w:rsidRDefault="00741BA8" w:rsidP="00741BA8">
      <w:pPr>
        <w:pStyle w:val="ListNumber2"/>
      </w:pPr>
      <w:r>
        <w:rPr>
          <w:rFonts w:cs="Arial"/>
        </w:rPr>
        <w:t xml:space="preserve">In compliance with </w:t>
      </w:r>
      <w:r w:rsidRPr="00741BA8">
        <w:rPr>
          <w:rFonts w:cs="Arial"/>
          <w:color w:val="767171" w:themeColor="background2" w:themeShade="80"/>
        </w:rPr>
        <w:t>[</w:t>
      </w:r>
      <w:r w:rsidR="00913FA0">
        <w:rPr>
          <w:rFonts w:cs="Arial"/>
          <w:color w:val="767171" w:themeColor="background2" w:themeShade="80"/>
        </w:rPr>
        <w:t>Company Name</w:t>
      </w:r>
      <w:r w:rsidRPr="00741BA8">
        <w:rPr>
          <w:rFonts w:cs="Arial"/>
          <w:color w:val="767171" w:themeColor="background2" w:themeShade="80"/>
        </w:rPr>
        <w:t>’s]</w:t>
      </w:r>
      <w:r>
        <w:rPr>
          <w:rFonts w:cs="Arial"/>
        </w:rPr>
        <w:t xml:space="preserve"> record retention policies, social media content may be retained in the organization’s archives, or as </w:t>
      </w:r>
      <w:r w:rsidR="004466DA">
        <w:rPr>
          <w:rFonts w:cs="Arial"/>
        </w:rPr>
        <w:t>backup</w:t>
      </w:r>
      <w:r>
        <w:rPr>
          <w:rFonts w:cs="Arial"/>
        </w:rPr>
        <w:t xml:space="preserve"> copies, even after they are deleted from an employee’s mailbox. The goals of the </w:t>
      </w:r>
      <w:r w:rsidRPr="00727BDC">
        <w:rPr>
          <w:rFonts w:cs="Arial"/>
        </w:rPr>
        <w:t>backup and archiving procedures are to ens</w:t>
      </w:r>
      <w:r>
        <w:rPr>
          <w:rFonts w:cs="Arial"/>
        </w:rPr>
        <w:t>ure system reliability, prevent document and data loss, comply with</w:t>
      </w:r>
      <w:r w:rsidRPr="00727BDC">
        <w:rPr>
          <w:rFonts w:cs="Arial"/>
        </w:rPr>
        <w:t xml:space="preserve"> </w:t>
      </w:r>
      <w:r>
        <w:rPr>
          <w:rFonts w:cs="Arial"/>
        </w:rPr>
        <w:t xml:space="preserve">regulatory and legal requirements, </w:t>
      </w:r>
      <w:r w:rsidRPr="00065B91">
        <w:rPr>
          <w:rFonts w:cs="Arial"/>
        </w:rPr>
        <w:t>and supply evidence in the event of litigation.</w:t>
      </w:r>
    </w:p>
    <w:p w14:paraId="02E68CB5" w14:textId="77777777" w:rsidR="00741BA8" w:rsidRDefault="00741BA8" w:rsidP="00741BA8">
      <w:pPr>
        <w:pStyle w:val="ListParagraph"/>
      </w:pPr>
    </w:p>
    <w:p w14:paraId="02E68CB6" w14:textId="43080588" w:rsidR="00741BA8" w:rsidRPr="00597CE5" w:rsidRDefault="004466DA" w:rsidP="00741BA8">
      <w:pPr>
        <w:pStyle w:val="ListNumber2"/>
        <w:numPr>
          <w:ilvl w:val="0"/>
          <w:numId w:val="10"/>
        </w:numPr>
        <w:ind w:left="1080"/>
      </w:pPr>
      <w:r>
        <w:rPr>
          <w:rFonts w:cs="Arial"/>
        </w:rPr>
        <w:t>Backup</w:t>
      </w:r>
      <w:r w:rsidR="00741BA8" w:rsidRPr="00727BDC">
        <w:rPr>
          <w:rFonts w:cs="Arial"/>
        </w:rPr>
        <w:t xml:space="preserve"> copies exist primarily to restore service in case of failure. Archival copies are designed for quick and accurate access for a variety of management and legal needs. Both </w:t>
      </w:r>
      <w:r>
        <w:rPr>
          <w:rFonts w:cs="Arial"/>
        </w:rPr>
        <w:t>backup</w:t>
      </w:r>
      <w:r w:rsidR="00741BA8" w:rsidRPr="00727BDC">
        <w:rPr>
          <w:rFonts w:cs="Arial"/>
        </w:rPr>
        <w:t>s and archiv</w:t>
      </w:r>
      <w:r w:rsidR="00741BA8">
        <w:rPr>
          <w:rFonts w:cs="Arial"/>
        </w:rPr>
        <w:t xml:space="preserve">es are governed by </w:t>
      </w:r>
      <w:r w:rsidR="00741BA8" w:rsidRPr="00741BA8">
        <w:rPr>
          <w:rFonts w:cs="Arial"/>
          <w:color w:val="767171" w:themeColor="background2" w:themeShade="80"/>
        </w:rPr>
        <w:t>[</w:t>
      </w:r>
      <w:r w:rsidR="00913FA0">
        <w:rPr>
          <w:rFonts w:cs="Arial"/>
          <w:color w:val="767171" w:themeColor="background2" w:themeShade="80"/>
        </w:rPr>
        <w:t>Company Name</w:t>
      </w:r>
      <w:r w:rsidR="00741BA8" w:rsidRPr="00741BA8">
        <w:rPr>
          <w:rFonts w:cs="Arial"/>
          <w:color w:val="767171" w:themeColor="background2" w:themeShade="80"/>
        </w:rPr>
        <w:t xml:space="preserve">’s] </w:t>
      </w:r>
      <w:r w:rsidR="00741BA8" w:rsidRPr="00727BDC">
        <w:rPr>
          <w:rFonts w:cs="Arial"/>
        </w:rPr>
        <w:t xml:space="preserve">document retention policies. These policies indicate that </w:t>
      </w:r>
      <w:r w:rsidR="00741BA8">
        <w:rPr>
          <w:rFonts w:cs="Arial"/>
        </w:rPr>
        <w:t>email</w:t>
      </w:r>
      <w:r w:rsidR="00741BA8" w:rsidRPr="00727BDC">
        <w:rPr>
          <w:rFonts w:cs="Arial"/>
        </w:rPr>
        <w:t xml:space="preserve"> must be kept for up to </w:t>
      </w:r>
      <w:r w:rsidR="00741BA8" w:rsidRPr="00741BA8">
        <w:rPr>
          <w:rFonts w:cs="Arial"/>
          <w:color w:val="767171" w:themeColor="background2" w:themeShade="80"/>
        </w:rPr>
        <w:t>[insert number]</w:t>
      </w:r>
      <w:r w:rsidR="00741BA8" w:rsidRPr="00727BDC">
        <w:rPr>
          <w:rFonts w:cs="Arial"/>
        </w:rPr>
        <w:t xml:space="preserve"> years. </w:t>
      </w:r>
      <w:r w:rsidR="00741BA8" w:rsidRPr="00741BA8">
        <w:rPr>
          <w:rFonts w:cs="Arial"/>
          <w:color w:val="767171" w:themeColor="background2" w:themeShade="80"/>
        </w:rPr>
        <w:t>[Replace with details of retention policy.]</w:t>
      </w:r>
    </w:p>
    <w:p w14:paraId="02E68CB7" w14:textId="77777777" w:rsidR="00B502A4" w:rsidRDefault="00B502A4" w:rsidP="00B502A4">
      <w:pPr>
        <w:pStyle w:val="Heading1"/>
      </w:pPr>
      <w:r>
        <w:t>Non-Compliance</w:t>
      </w:r>
    </w:p>
    <w:p w14:paraId="02E68CB8"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02E68CB9" w14:textId="77777777" w:rsidR="00B502A4" w:rsidRDefault="00B502A4" w:rsidP="00E64679"/>
    <w:p w14:paraId="02E68CBA" w14:textId="29304E89"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913FA0">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02E68CBB" w14:textId="77777777" w:rsidR="00AA6841" w:rsidRPr="00AA6841" w:rsidRDefault="00AA6841" w:rsidP="00AA6841">
      <w:pPr>
        <w:rPr>
          <w:rFonts w:cs="Arial"/>
          <w:color w:val="000000" w:themeColor="text1"/>
        </w:rPr>
      </w:pPr>
    </w:p>
    <w:p w14:paraId="02E68CBC" w14:textId="77777777" w:rsidR="001F0606" w:rsidRPr="001F0606" w:rsidRDefault="001F0606" w:rsidP="001F0606">
      <w:pPr>
        <w:pStyle w:val="ListNumber2"/>
        <w:numPr>
          <w:ilvl w:val="0"/>
          <w:numId w:val="12"/>
        </w:numPr>
        <w:rPr>
          <w:rFonts w:cs="Arial"/>
        </w:rPr>
      </w:pPr>
      <w:r w:rsidRPr="001F0606">
        <w:rPr>
          <w:rFonts w:cs="Arial"/>
        </w:rPr>
        <w:t>Temporary or permanent revocation of access to some or all computing and networking resources and facilities;</w:t>
      </w:r>
    </w:p>
    <w:p w14:paraId="02E68CBD" w14:textId="1AA9CA51" w:rsidR="00AA6841" w:rsidRPr="00426C79" w:rsidRDefault="00AA6841" w:rsidP="00426C79">
      <w:pPr>
        <w:pStyle w:val="ListNumber2"/>
        <w:numPr>
          <w:ilvl w:val="0"/>
          <w:numId w:val="12"/>
        </w:numPr>
        <w:rPr>
          <w:rFonts w:cs="Arial"/>
          <w:color w:val="000000" w:themeColor="text1"/>
        </w:rPr>
      </w:pPr>
      <w:r w:rsidRPr="00426C79">
        <w:rPr>
          <w:rFonts w:cs="Arial"/>
          <w:color w:val="000000" w:themeColor="text1"/>
        </w:rPr>
        <w:t xml:space="preserve">Disciplinary action according to applicable </w:t>
      </w:r>
      <w:r w:rsidRPr="00426C79">
        <w:rPr>
          <w:rFonts w:cs="Arial"/>
          <w:color w:val="A6A6A6" w:themeColor="background1" w:themeShade="A6"/>
        </w:rPr>
        <w:t>[</w:t>
      </w:r>
      <w:r w:rsidR="00913FA0">
        <w:rPr>
          <w:rFonts w:cs="Arial"/>
          <w:color w:val="A6A6A6" w:themeColor="background1" w:themeShade="A6"/>
        </w:rPr>
        <w:t>Company Name</w:t>
      </w:r>
      <w:r w:rsidRPr="00426C79">
        <w:rPr>
          <w:rFonts w:cs="Arial"/>
          <w:color w:val="A6A6A6" w:themeColor="background1" w:themeShade="A6"/>
        </w:rPr>
        <w:t xml:space="preserve">] </w:t>
      </w:r>
      <w:r w:rsidRPr="00426C79">
        <w:rPr>
          <w:rFonts w:cs="Arial"/>
          <w:color w:val="000000" w:themeColor="text1"/>
        </w:rPr>
        <w:t xml:space="preserve">policies; </w:t>
      </w:r>
    </w:p>
    <w:p w14:paraId="02E68CBE"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02E68CBF"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02E68CC0" w14:textId="77777777" w:rsidR="00AA6841" w:rsidRDefault="00AA6841" w:rsidP="00E64679"/>
    <w:p w14:paraId="02E68CF5" w14:textId="77777777" w:rsidR="00212E88" w:rsidRPr="00212E88" w:rsidRDefault="00212E88" w:rsidP="00A9347E">
      <w:pPr>
        <w:rPr>
          <w:rFonts w:cs="Arial"/>
          <w:szCs w:val="20"/>
        </w:rPr>
      </w:pPr>
      <w:bookmarkStart w:id="0" w:name="_GoBack"/>
      <w:bookmarkEnd w:id="0"/>
    </w:p>
    <w:sectPr w:rsidR="00212E88" w:rsidRPr="00212E88"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0287" w14:textId="77777777" w:rsidR="00E4722E" w:rsidRDefault="00E4722E">
      <w:r>
        <w:separator/>
      </w:r>
    </w:p>
  </w:endnote>
  <w:endnote w:type="continuationSeparator" w:id="0">
    <w:p w14:paraId="71A868E0" w14:textId="77777777" w:rsidR="00E4722E" w:rsidRDefault="00E4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A29F" w14:textId="77777777" w:rsidR="00E4722E" w:rsidRDefault="00E4722E">
      <w:r>
        <w:separator/>
      </w:r>
    </w:p>
  </w:footnote>
  <w:footnote w:type="continuationSeparator" w:id="0">
    <w:p w14:paraId="33AFE30E" w14:textId="77777777" w:rsidR="00E4722E" w:rsidRDefault="00E4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8CFA" w14:textId="164AC96C" w:rsidR="007A3415" w:rsidRDefault="007A3415"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4F0DC5C"/>
    <w:lvl w:ilvl="0">
      <w:start w:val="5"/>
      <w:numFmt w:val="decimal"/>
      <w:pStyle w:val="ListNumber2"/>
      <w:lvlText w:val="%1."/>
      <w:lvlJc w:val="left"/>
      <w:pPr>
        <w:tabs>
          <w:tab w:val="num" w:pos="720"/>
        </w:tabs>
        <w:ind w:left="720" w:hanging="360"/>
      </w:pPr>
      <w:rPr>
        <w:rFonts w:hint="default"/>
      </w:rPr>
    </w:lvl>
  </w:abstractNum>
  <w:abstractNum w:abstractNumId="1" w15:restartNumberingAfterBreak="0">
    <w:nsid w:val="13F309EC"/>
    <w:multiLevelType w:val="multilevel"/>
    <w:tmpl w:val="8536F1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7CC2EB1"/>
    <w:multiLevelType w:val="hybridMultilevel"/>
    <w:tmpl w:val="C61A7296"/>
    <w:lvl w:ilvl="0" w:tplc="816A58C8">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14033"/>
    <w:multiLevelType w:val="hybridMultilevel"/>
    <w:tmpl w:val="2F565E8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6D4512"/>
    <w:multiLevelType w:val="hybridMultilevel"/>
    <w:tmpl w:val="1DC8E7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33227B"/>
    <w:multiLevelType w:val="hybridMultilevel"/>
    <w:tmpl w:val="7FA8B4D2"/>
    <w:lvl w:ilvl="0" w:tplc="70F4C7B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0"/>
    <w:lvlOverride w:ilvl="0">
      <w:startOverride w:val="1"/>
    </w:lvlOverride>
  </w:num>
  <w:num w:numId="10">
    <w:abstractNumId w:val="5"/>
  </w:num>
  <w:num w:numId="11">
    <w:abstractNumId w:val="0"/>
  </w:num>
  <w:num w:numId="12">
    <w:abstractNumId w:val="0"/>
    <w:lvlOverride w:ilvl="0">
      <w:startOverride w:val="1"/>
    </w:lvlOverride>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26BE8"/>
    <w:rsid w:val="000B48DB"/>
    <w:rsid w:val="000E7D82"/>
    <w:rsid w:val="000F62E3"/>
    <w:rsid w:val="00101A2D"/>
    <w:rsid w:val="001123D5"/>
    <w:rsid w:val="00134035"/>
    <w:rsid w:val="00145681"/>
    <w:rsid w:val="00186D07"/>
    <w:rsid w:val="0019293E"/>
    <w:rsid w:val="001B30FF"/>
    <w:rsid w:val="001D5C1E"/>
    <w:rsid w:val="001F0606"/>
    <w:rsid w:val="00212E88"/>
    <w:rsid w:val="002172C5"/>
    <w:rsid w:val="00222174"/>
    <w:rsid w:val="00236160"/>
    <w:rsid w:val="002B5E4F"/>
    <w:rsid w:val="002D034A"/>
    <w:rsid w:val="002D47F6"/>
    <w:rsid w:val="003018D3"/>
    <w:rsid w:val="00303D6C"/>
    <w:rsid w:val="003331A9"/>
    <w:rsid w:val="00340140"/>
    <w:rsid w:val="003404E3"/>
    <w:rsid w:val="00352A14"/>
    <w:rsid w:val="003D187A"/>
    <w:rsid w:val="003E485D"/>
    <w:rsid w:val="00426C79"/>
    <w:rsid w:val="004307CB"/>
    <w:rsid w:val="00430849"/>
    <w:rsid w:val="00432006"/>
    <w:rsid w:val="004371F3"/>
    <w:rsid w:val="0044200A"/>
    <w:rsid w:val="004466DA"/>
    <w:rsid w:val="00480E89"/>
    <w:rsid w:val="004D269E"/>
    <w:rsid w:val="004D32EB"/>
    <w:rsid w:val="0052343F"/>
    <w:rsid w:val="005266E7"/>
    <w:rsid w:val="0054288B"/>
    <w:rsid w:val="00572EAF"/>
    <w:rsid w:val="005A3623"/>
    <w:rsid w:val="005B073C"/>
    <w:rsid w:val="00625F64"/>
    <w:rsid w:val="00636CD4"/>
    <w:rsid w:val="0066050C"/>
    <w:rsid w:val="00687F8E"/>
    <w:rsid w:val="006B5956"/>
    <w:rsid w:val="006B66A1"/>
    <w:rsid w:val="006C19C9"/>
    <w:rsid w:val="006C571E"/>
    <w:rsid w:val="006D629B"/>
    <w:rsid w:val="00701BB0"/>
    <w:rsid w:val="007108FD"/>
    <w:rsid w:val="0072444D"/>
    <w:rsid w:val="00741BA8"/>
    <w:rsid w:val="007521AB"/>
    <w:rsid w:val="007547E6"/>
    <w:rsid w:val="007624CE"/>
    <w:rsid w:val="00797D60"/>
    <w:rsid w:val="007A3415"/>
    <w:rsid w:val="007A6042"/>
    <w:rsid w:val="007A6EC1"/>
    <w:rsid w:val="007B4ACB"/>
    <w:rsid w:val="007C5623"/>
    <w:rsid w:val="007D03A1"/>
    <w:rsid w:val="007D06EE"/>
    <w:rsid w:val="007F767E"/>
    <w:rsid w:val="00804A11"/>
    <w:rsid w:val="00805D4E"/>
    <w:rsid w:val="0081572D"/>
    <w:rsid w:val="00861438"/>
    <w:rsid w:val="00866FC1"/>
    <w:rsid w:val="008B4684"/>
    <w:rsid w:val="008C5E54"/>
    <w:rsid w:val="008D0C7B"/>
    <w:rsid w:val="008F3CD7"/>
    <w:rsid w:val="009113E0"/>
    <w:rsid w:val="00913FA0"/>
    <w:rsid w:val="009155C4"/>
    <w:rsid w:val="0092470F"/>
    <w:rsid w:val="009420A3"/>
    <w:rsid w:val="00956ED4"/>
    <w:rsid w:val="009C3010"/>
    <w:rsid w:val="009E01A0"/>
    <w:rsid w:val="009E43CD"/>
    <w:rsid w:val="00A9347E"/>
    <w:rsid w:val="00AA6841"/>
    <w:rsid w:val="00AE32EB"/>
    <w:rsid w:val="00AF44F9"/>
    <w:rsid w:val="00B502A4"/>
    <w:rsid w:val="00B8121C"/>
    <w:rsid w:val="00B93EF7"/>
    <w:rsid w:val="00BA5493"/>
    <w:rsid w:val="00BC1B91"/>
    <w:rsid w:val="00BD1E17"/>
    <w:rsid w:val="00C24557"/>
    <w:rsid w:val="00C81438"/>
    <w:rsid w:val="00C8415D"/>
    <w:rsid w:val="00CA08B6"/>
    <w:rsid w:val="00CB51A4"/>
    <w:rsid w:val="00D020A7"/>
    <w:rsid w:val="00D02F81"/>
    <w:rsid w:val="00D13E43"/>
    <w:rsid w:val="00D206DA"/>
    <w:rsid w:val="00D2496C"/>
    <w:rsid w:val="00D27D32"/>
    <w:rsid w:val="00DC143E"/>
    <w:rsid w:val="00DC7917"/>
    <w:rsid w:val="00DD068A"/>
    <w:rsid w:val="00DE2AF1"/>
    <w:rsid w:val="00E334EF"/>
    <w:rsid w:val="00E4722E"/>
    <w:rsid w:val="00E64679"/>
    <w:rsid w:val="00E72B5D"/>
    <w:rsid w:val="00E83C56"/>
    <w:rsid w:val="00F3751B"/>
    <w:rsid w:val="00F41C55"/>
    <w:rsid w:val="00FC0A49"/>
    <w:rsid w:val="00FC3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E6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ListBullet">
    <w:name w:val="List Bullet"/>
    <w:basedOn w:val="List"/>
    <w:autoRedefine/>
    <w:rsid w:val="0052343F"/>
    <w:pPr>
      <w:numPr>
        <w:numId w:val="7"/>
      </w:numPr>
      <w:spacing w:after="220" w:line="220" w:lineRule="atLeast"/>
      <w:ind w:right="720"/>
      <w:contextualSpacing w:val="0"/>
    </w:pPr>
    <w:rPr>
      <w:rFonts w:ascii="Times New Roman" w:hAnsi="Times New Roman"/>
      <w:szCs w:val="20"/>
    </w:rPr>
  </w:style>
  <w:style w:type="paragraph" w:styleId="List">
    <w:name w:val="List"/>
    <w:basedOn w:val="Normal"/>
    <w:semiHidden/>
    <w:unhideWhenUsed/>
    <w:rsid w:val="0052343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0011625C-8586-46D9-AC86-F3FE26CF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2015-11-25T21:26:00Z</dcterms:created>
  <dcterms:modified xsi:type="dcterms:W3CDTF">2016-09-27T20:44:00Z</dcterms:modified>
</cp:coreProperties>
</file>