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1C636" w14:textId="77777777" w:rsidR="00861438" w:rsidRPr="00861438" w:rsidRDefault="00AB57F6" w:rsidP="00C8415D">
      <w:pPr>
        <w:pStyle w:val="Heading1"/>
        <w:rPr>
          <w:sz w:val="36"/>
          <w:szCs w:val="36"/>
        </w:rPr>
      </w:pPr>
      <w:r>
        <w:rPr>
          <w:sz w:val="36"/>
          <w:szCs w:val="36"/>
        </w:rPr>
        <w:t>Software Development</w:t>
      </w:r>
      <w:r w:rsidR="006B5956">
        <w:rPr>
          <w:sz w:val="36"/>
          <w:szCs w:val="36"/>
        </w:rPr>
        <w:t xml:space="preserve"> Policy</w:t>
      </w:r>
    </w:p>
    <w:p w14:paraId="2F91C637" w14:textId="77777777" w:rsidR="00E64679" w:rsidRDefault="00E64679" w:rsidP="004307CB">
      <w:pPr>
        <w:spacing w:before="60" w:after="60"/>
        <w:rPr>
          <w:color w:val="808080" w:themeColor="background1" w:themeShade="80"/>
        </w:rPr>
      </w:pPr>
    </w:p>
    <w:p w14:paraId="2F91C638"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2F91C639"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2F91C63C" w14:textId="77777777" w:rsidTr="00E64679">
        <w:trPr>
          <w:trHeight w:val="283"/>
        </w:trPr>
        <w:tc>
          <w:tcPr>
            <w:tcW w:w="2446" w:type="dxa"/>
            <w:shd w:val="clear" w:color="auto" w:fill="DDDECE"/>
            <w:vAlign w:val="center"/>
          </w:tcPr>
          <w:p w14:paraId="2F91C63A"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2F91C63B"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2F91C63F" w14:textId="77777777" w:rsidTr="00E64679">
        <w:trPr>
          <w:trHeight w:val="283"/>
        </w:trPr>
        <w:tc>
          <w:tcPr>
            <w:tcW w:w="2446" w:type="dxa"/>
            <w:shd w:val="clear" w:color="auto" w:fill="DDDECE"/>
            <w:vAlign w:val="center"/>
          </w:tcPr>
          <w:p w14:paraId="2F91C63D"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2F91C63E"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2F91C642" w14:textId="77777777" w:rsidTr="00E64679">
        <w:trPr>
          <w:trHeight w:val="283"/>
        </w:trPr>
        <w:tc>
          <w:tcPr>
            <w:tcW w:w="2446" w:type="dxa"/>
            <w:shd w:val="clear" w:color="auto" w:fill="DDDECE"/>
            <w:vAlign w:val="center"/>
          </w:tcPr>
          <w:p w14:paraId="2F91C640"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2F91C641"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2F91C645" w14:textId="77777777" w:rsidTr="00E64679">
        <w:trPr>
          <w:trHeight w:val="283"/>
        </w:trPr>
        <w:tc>
          <w:tcPr>
            <w:tcW w:w="2446" w:type="dxa"/>
            <w:shd w:val="clear" w:color="auto" w:fill="DDDECE"/>
            <w:vAlign w:val="center"/>
          </w:tcPr>
          <w:p w14:paraId="2F91C643"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2F91C644"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2F91C648" w14:textId="77777777" w:rsidTr="00E64679">
        <w:trPr>
          <w:trHeight w:val="283"/>
        </w:trPr>
        <w:tc>
          <w:tcPr>
            <w:tcW w:w="2446" w:type="dxa"/>
            <w:shd w:val="clear" w:color="auto" w:fill="DDDECE"/>
            <w:vAlign w:val="center"/>
          </w:tcPr>
          <w:p w14:paraId="2F91C646"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2F91C647"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2F91C64B" w14:textId="77777777" w:rsidTr="00E64679">
        <w:trPr>
          <w:trHeight w:val="283"/>
        </w:trPr>
        <w:tc>
          <w:tcPr>
            <w:tcW w:w="2446" w:type="dxa"/>
            <w:shd w:val="clear" w:color="auto" w:fill="DDDECE"/>
            <w:vAlign w:val="center"/>
          </w:tcPr>
          <w:p w14:paraId="2F91C649"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2F91C64A"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2F91C64E" w14:textId="77777777" w:rsidTr="00E64679">
        <w:trPr>
          <w:trHeight w:val="283"/>
        </w:trPr>
        <w:tc>
          <w:tcPr>
            <w:tcW w:w="2446" w:type="dxa"/>
            <w:shd w:val="clear" w:color="auto" w:fill="DDDECE"/>
            <w:vAlign w:val="center"/>
          </w:tcPr>
          <w:p w14:paraId="2F91C64C"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2F91C64D" w14:textId="77777777" w:rsidR="00E64679" w:rsidRPr="003A5E67" w:rsidRDefault="00E64679" w:rsidP="00E64679">
            <w:pPr>
              <w:rPr>
                <w:color w:val="808080"/>
              </w:rPr>
            </w:pPr>
            <w:r w:rsidRPr="003A5E67">
              <w:rPr>
                <w:color w:val="808080"/>
              </w:rPr>
              <w:t>List the date that this policy must undergo review and update.</w:t>
            </w:r>
          </w:p>
        </w:tc>
      </w:tr>
    </w:tbl>
    <w:p w14:paraId="2F91C64F" w14:textId="77777777" w:rsidR="00E64679" w:rsidRPr="004307CB" w:rsidRDefault="00E64679" w:rsidP="004307CB">
      <w:pPr>
        <w:spacing w:before="60" w:after="60"/>
        <w:rPr>
          <w:color w:val="808080" w:themeColor="background1" w:themeShade="80"/>
        </w:rPr>
      </w:pPr>
    </w:p>
    <w:p w14:paraId="2F91C650" w14:textId="77777777" w:rsidR="008B4684" w:rsidRDefault="00E64679" w:rsidP="008B4684">
      <w:pPr>
        <w:pStyle w:val="Heading1"/>
      </w:pPr>
      <w:r>
        <w:t>Purpose</w:t>
      </w:r>
    </w:p>
    <w:p w14:paraId="2F91C651"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2F91C652" w14:textId="77777777" w:rsidR="00E64679" w:rsidRDefault="00E64679" w:rsidP="00E64679">
      <w:pPr>
        <w:rPr>
          <w:color w:val="808080"/>
        </w:rPr>
      </w:pPr>
    </w:p>
    <w:p w14:paraId="2F91C653" w14:textId="66A0826D" w:rsidR="00D000AC" w:rsidRDefault="00D000AC" w:rsidP="00D000AC">
      <w:r>
        <w:t xml:space="preserve">The purpose of this policy is to establish guidelines for software development at </w:t>
      </w:r>
      <w:r w:rsidRPr="000A066F">
        <w:rPr>
          <w:color w:val="767171" w:themeColor="background2" w:themeShade="80"/>
        </w:rPr>
        <w:t>[</w:t>
      </w:r>
      <w:r w:rsidR="00AE6F08">
        <w:rPr>
          <w:color w:val="767171" w:themeColor="background2" w:themeShade="80"/>
        </w:rPr>
        <w:t>Company Name</w:t>
      </w:r>
      <w:r w:rsidRPr="000A066F">
        <w:rPr>
          <w:color w:val="767171" w:themeColor="background2" w:themeShade="80"/>
        </w:rPr>
        <w:t>]</w:t>
      </w:r>
      <w:r>
        <w:t xml:space="preserve">. This policy will better allow </w:t>
      </w:r>
      <w:r w:rsidRPr="00D000AC">
        <w:rPr>
          <w:color w:val="AEAAAA" w:themeColor="background2" w:themeShade="BF"/>
        </w:rPr>
        <w:t>[</w:t>
      </w:r>
      <w:r w:rsidR="00AE6F08">
        <w:rPr>
          <w:color w:val="AEAAAA" w:themeColor="background2" w:themeShade="BF"/>
        </w:rPr>
        <w:t>Company Name</w:t>
      </w:r>
      <w:r w:rsidRPr="00D000AC">
        <w:rPr>
          <w:color w:val="AEAAAA" w:themeColor="background2" w:themeShade="BF"/>
        </w:rPr>
        <w:t>]</w:t>
      </w:r>
      <w:r w:rsidR="00E54144">
        <w:t xml:space="preserve"> to standardize </w:t>
      </w:r>
      <w:r>
        <w:t>software development, resulting in better resource utilization, a more consistent outcome, and a higher quality software product delivered to end users.</w:t>
      </w:r>
    </w:p>
    <w:p w14:paraId="2F91C654" w14:textId="77777777" w:rsidR="00E64679" w:rsidRDefault="00E64679" w:rsidP="00E64679"/>
    <w:p w14:paraId="2F91C655" w14:textId="77777777" w:rsidR="00E64679" w:rsidRDefault="00E64679" w:rsidP="00E64679">
      <w:pPr>
        <w:pStyle w:val="Heading1"/>
      </w:pPr>
      <w:r>
        <w:t>Scope</w:t>
      </w:r>
    </w:p>
    <w:p w14:paraId="2F91C656" w14:textId="77777777"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 i.e. those people, elements or situations that are not covered by this policy or where special consideration may be made.</w:t>
      </w:r>
    </w:p>
    <w:p w14:paraId="2F91C657" w14:textId="77777777" w:rsidR="00E64679" w:rsidRDefault="00E64679" w:rsidP="00E64679">
      <w:pPr>
        <w:rPr>
          <w:color w:val="808080"/>
        </w:rPr>
      </w:pPr>
    </w:p>
    <w:p w14:paraId="2F91C658" w14:textId="416F8777" w:rsidR="00D000AC" w:rsidRDefault="00D000AC" w:rsidP="00D000AC">
      <w:r>
        <w:t xml:space="preserve">All software developed by employees of </w:t>
      </w:r>
      <w:r w:rsidRPr="00D000AC">
        <w:rPr>
          <w:color w:val="AEAAAA" w:themeColor="background2" w:themeShade="BF"/>
        </w:rPr>
        <w:t>[</w:t>
      </w:r>
      <w:r w:rsidR="00AE6F08">
        <w:rPr>
          <w:color w:val="808080"/>
        </w:rPr>
        <w:t>Company Name</w:t>
      </w:r>
      <w:r>
        <w:rPr>
          <w:color w:val="808080"/>
        </w:rPr>
        <w:t>]</w:t>
      </w:r>
      <w:r>
        <w:t xml:space="preserve"> using </w:t>
      </w:r>
      <w:r>
        <w:rPr>
          <w:color w:val="808080"/>
        </w:rPr>
        <w:t>[</w:t>
      </w:r>
      <w:r w:rsidR="00AE6F08">
        <w:rPr>
          <w:color w:val="808080"/>
        </w:rPr>
        <w:t>Company Name</w:t>
      </w:r>
      <w:r>
        <w:rPr>
          <w:color w:val="808080"/>
        </w:rPr>
        <w:t>’s]</w:t>
      </w:r>
      <w:r>
        <w:t xml:space="preserve"> resources is the property of </w:t>
      </w:r>
      <w:r w:rsidRPr="00D000AC">
        <w:rPr>
          <w:color w:val="AEAAAA" w:themeColor="background2" w:themeShade="BF"/>
        </w:rPr>
        <w:t>[</w:t>
      </w:r>
      <w:r w:rsidR="00AE6F08">
        <w:rPr>
          <w:color w:val="AEAAAA" w:themeColor="background2" w:themeShade="BF"/>
        </w:rPr>
        <w:t>Company Name</w:t>
      </w:r>
      <w:r w:rsidRPr="00D000AC">
        <w:rPr>
          <w:color w:val="AEAAAA" w:themeColor="background2" w:themeShade="BF"/>
        </w:rPr>
        <w:t>]</w:t>
      </w:r>
      <w:r>
        <w:t xml:space="preserve">. This also includes all software developed using personal resources that was commissioned by </w:t>
      </w:r>
      <w:r w:rsidRPr="00D000AC">
        <w:rPr>
          <w:color w:val="AEAAAA" w:themeColor="background2" w:themeShade="BF"/>
        </w:rPr>
        <w:t>[</w:t>
      </w:r>
      <w:r w:rsidR="00AE6F08">
        <w:rPr>
          <w:color w:val="AEAAAA" w:themeColor="background2" w:themeShade="BF"/>
        </w:rPr>
        <w:t>Company Name</w:t>
      </w:r>
      <w:r w:rsidRPr="00D000AC">
        <w:rPr>
          <w:color w:val="AEAAAA" w:themeColor="background2" w:themeShade="BF"/>
        </w:rPr>
        <w:t>]</w:t>
      </w:r>
      <w:r>
        <w:t>. This policy covers software development for the following types of applications:</w:t>
      </w:r>
    </w:p>
    <w:p w14:paraId="2F91C659" w14:textId="77777777" w:rsidR="00B502A4" w:rsidRDefault="00B502A4" w:rsidP="00E64679">
      <w:pPr>
        <w:rPr>
          <w:color w:val="000000" w:themeColor="text1"/>
        </w:rPr>
      </w:pPr>
    </w:p>
    <w:p w14:paraId="2F91C65A" w14:textId="5ED0DB68" w:rsidR="00D000AC" w:rsidRDefault="00D000AC" w:rsidP="00D000AC">
      <w:pPr>
        <w:numPr>
          <w:ilvl w:val="0"/>
          <w:numId w:val="7"/>
        </w:numPr>
        <w:spacing w:after="240"/>
      </w:pPr>
      <w:r>
        <w:t>Internal</w:t>
      </w:r>
      <w:r w:rsidR="00E54144">
        <w:t xml:space="preserve"> accounting management software</w:t>
      </w:r>
    </w:p>
    <w:p w14:paraId="2F91C65B" w14:textId="77777777" w:rsidR="00D000AC" w:rsidRDefault="00D000AC" w:rsidP="00D000AC">
      <w:pPr>
        <w:numPr>
          <w:ilvl w:val="0"/>
          <w:numId w:val="7"/>
        </w:numPr>
        <w:spacing w:after="240"/>
      </w:pPr>
      <w:r>
        <w:t>Windows-based productivity suite add-ons for Word, Excel, etc.</w:t>
      </w:r>
    </w:p>
    <w:p w14:paraId="2F91C65C" w14:textId="77777777" w:rsidR="00D000AC" w:rsidRPr="000A066F" w:rsidRDefault="00D000AC" w:rsidP="00D000AC">
      <w:pPr>
        <w:numPr>
          <w:ilvl w:val="0"/>
          <w:numId w:val="7"/>
        </w:numPr>
        <w:spacing w:after="240"/>
        <w:rPr>
          <w:color w:val="767171" w:themeColor="background2" w:themeShade="80"/>
        </w:rPr>
      </w:pPr>
      <w:r w:rsidRPr="000A066F">
        <w:rPr>
          <w:color w:val="767171" w:themeColor="background2" w:themeShade="80"/>
        </w:rPr>
        <w:t>[Insert other applications types]</w:t>
      </w:r>
    </w:p>
    <w:p w14:paraId="2F91C65D" w14:textId="77777777" w:rsidR="00B502A4" w:rsidRDefault="00B502A4" w:rsidP="00B502A4">
      <w:pPr>
        <w:pStyle w:val="Heading1"/>
      </w:pPr>
      <w:r>
        <w:t>Definitions</w:t>
      </w:r>
    </w:p>
    <w:p w14:paraId="2F91C65E" w14:textId="77777777" w:rsidR="00B502A4" w:rsidRDefault="00B502A4" w:rsidP="00B502A4">
      <w:pPr>
        <w:rPr>
          <w:color w:val="808080"/>
        </w:rPr>
      </w:pPr>
      <w:r w:rsidRPr="00CB71A6">
        <w:rPr>
          <w:color w:val="808080"/>
        </w:rPr>
        <w:t>Define any key terms</w:t>
      </w:r>
      <w:r>
        <w:rPr>
          <w:color w:val="808080"/>
        </w:rPr>
        <w:t>, acronyms</w:t>
      </w:r>
      <w:r w:rsidRPr="00CB71A6">
        <w:rPr>
          <w:color w:val="808080"/>
        </w:rPr>
        <w:t xml:space="preserve"> or concepts that will be used in the policy.</w:t>
      </w:r>
      <w:r>
        <w:rPr>
          <w:color w:val="808080"/>
        </w:rPr>
        <w:t xml:space="preserve"> A standard glossary approach is sufficient.</w:t>
      </w:r>
    </w:p>
    <w:p w14:paraId="2F91C65F" w14:textId="77777777" w:rsidR="00B502A4" w:rsidRDefault="00B502A4" w:rsidP="00B502A4">
      <w:pPr>
        <w:rPr>
          <w:color w:val="808080"/>
        </w:rPr>
      </w:pPr>
    </w:p>
    <w:p w14:paraId="2F91C660" w14:textId="77777777" w:rsidR="00B502A4" w:rsidRDefault="00B502A4" w:rsidP="00B502A4">
      <w:pPr>
        <w:pStyle w:val="Heading1"/>
      </w:pPr>
      <w:r>
        <w:lastRenderedPageBreak/>
        <w:t>Governing Laws &amp; Regulations</w:t>
      </w:r>
    </w:p>
    <w:p w14:paraId="2F91C661"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2F91C662" w14:textId="77777777" w:rsidR="00B502A4" w:rsidRPr="00CB71A6" w:rsidRDefault="00B502A4" w:rsidP="00B502A4">
      <w:pPr>
        <w:rPr>
          <w:color w:val="808080"/>
        </w:rPr>
      </w:pPr>
    </w:p>
    <w:p w14:paraId="2F91C663" w14:textId="77777777" w:rsidR="00E64679" w:rsidRDefault="00E64679" w:rsidP="00E64679"/>
    <w:p w14:paraId="2F91C664" w14:textId="77777777" w:rsidR="00B502A4" w:rsidRDefault="00B502A4" w:rsidP="00B502A4">
      <w:pPr>
        <w:pStyle w:val="Heading1"/>
      </w:pPr>
      <w:r>
        <w:t>Policy Statements</w:t>
      </w:r>
    </w:p>
    <w:p w14:paraId="2F91C665"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2F91C666" w14:textId="77777777" w:rsidR="00B502A4" w:rsidRDefault="00B502A4" w:rsidP="00B502A4">
      <w:pPr>
        <w:rPr>
          <w:color w:val="808080"/>
        </w:rPr>
      </w:pPr>
    </w:p>
    <w:p w14:paraId="2F91C667" w14:textId="77777777" w:rsidR="001C27A8" w:rsidRDefault="001C27A8" w:rsidP="001C27A8">
      <w:pPr>
        <w:pStyle w:val="ListParagraph"/>
        <w:numPr>
          <w:ilvl w:val="0"/>
          <w:numId w:val="10"/>
        </w:numPr>
      </w:pPr>
      <w:r>
        <w:t>Administrative systems will be centrally developed to prevent duplication of effort.</w:t>
      </w:r>
    </w:p>
    <w:p w14:paraId="2F91C668" w14:textId="77777777" w:rsidR="001C27A8" w:rsidRDefault="001C27A8" w:rsidP="001C27A8">
      <w:pPr>
        <w:ind w:left="360"/>
      </w:pPr>
    </w:p>
    <w:p w14:paraId="2F91C669" w14:textId="77777777" w:rsidR="001C27A8" w:rsidRDefault="001C27A8" w:rsidP="00940DDE">
      <w:pPr>
        <w:pStyle w:val="ListParagraph"/>
        <w:numPr>
          <w:ilvl w:val="0"/>
          <w:numId w:val="10"/>
        </w:numPr>
      </w:pPr>
      <w:r>
        <w:t>Where possible, existing sys</w:t>
      </w:r>
      <w:r w:rsidR="00911367">
        <w:t>tems will be improved rather tha</w:t>
      </w:r>
      <w:r>
        <w:t>n source new solutions.</w:t>
      </w:r>
    </w:p>
    <w:p w14:paraId="2F91C66A" w14:textId="77777777" w:rsidR="001C27A8" w:rsidRDefault="001C27A8" w:rsidP="001C27A8">
      <w:pPr>
        <w:pStyle w:val="ListParagraph"/>
      </w:pPr>
    </w:p>
    <w:p w14:paraId="2F91C66B" w14:textId="77777777" w:rsidR="00940DDE" w:rsidRDefault="00940DDE" w:rsidP="00940DDE">
      <w:pPr>
        <w:pStyle w:val="ListParagraph"/>
        <w:numPr>
          <w:ilvl w:val="0"/>
          <w:numId w:val="10"/>
        </w:numPr>
      </w:pPr>
      <w:r>
        <w:t xml:space="preserve">The following programming, scripting, and </w:t>
      </w:r>
      <w:r w:rsidRPr="000A066F">
        <w:rPr>
          <w:color w:val="767171" w:themeColor="background2" w:themeShade="80"/>
        </w:rPr>
        <w:t>[insert other types of languages here e.g. visual]</w:t>
      </w:r>
      <w:r>
        <w:t xml:space="preserve"> languages can be used for software development</w:t>
      </w:r>
      <w:r w:rsidR="001C27A8">
        <w:t>:</w:t>
      </w:r>
    </w:p>
    <w:p w14:paraId="2F91C66C" w14:textId="77777777" w:rsidR="00940DDE" w:rsidRPr="00940DDE" w:rsidRDefault="00940DDE" w:rsidP="00940DDE">
      <w:pPr>
        <w:numPr>
          <w:ilvl w:val="0"/>
          <w:numId w:val="9"/>
        </w:numPr>
        <w:tabs>
          <w:tab w:val="clear" w:pos="720"/>
          <w:tab w:val="num" w:pos="1080"/>
        </w:tabs>
        <w:spacing w:after="240"/>
        <w:ind w:left="1080"/>
      </w:pPr>
      <w:r w:rsidRPr="000A066F">
        <w:rPr>
          <w:color w:val="767171" w:themeColor="background2" w:themeShade="80"/>
        </w:rPr>
        <w:t>[I</w:t>
      </w:r>
      <w:r w:rsidRPr="007819B7">
        <w:rPr>
          <w:color w:val="808080"/>
        </w:rPr>
        <w:t>nsert language here. Include the language’s flavor, e.g. GNU C++ or Visual C++ instead of just C++]</w:t>
      </w:r>
    </w:p>
    <w:p w14:paraId="2F91C66D" w14:textId="77777777" w:rsidR="00940DDE" w:rsidRDefault="00940DDE" w:rsidP="00940DDE">
      <w:pPr>
        <w:pStyle w:val="ListParagraph"/>
        <w:numPr>
          <w:ilvl w:val="0"/>
          <w:numId w:val="10"/>
        </w:numPr>
      </w:pPr>
      <w:r>
        <w:t>The coding standard for the software development is as follows:</w:t>
      </w:r>
    </w:p>
    <w:p w14:paraId="2F91C66E" w14:textId="77777777" w:rsidR="00940DDE" w:rsidRPr="000A066F" w:rsidRDefault="00940DDE" w:rsidP="00940DDE">
      <w:pPr>
        <w:pStyle w:val="ListParagraph"/>
        <w:numPr>
          <w:ilvl w:val="0"/>
          <w:numId w:val="9"/>
        </w:numPr>
        <w:tabs>
          <w:tab w:val="clear" w:pos="720"/>
          <w:tab w:val="num" w:pos="1080"/>
        </w:tabs>
        <w:spacing w:after="240"/>
        <w:ind w:left="1080"/>
        <w:rPr>
          <w:color w:val="767171" w:themeColor="background2" w:themeShade="80"/>
        </w:rPr>
      </w:pPr>
      <w:r w:rsidRPr="000A066F">
        <w:rPr>
          <w:color w:val="767171" w:themeColor="background2" w:themeShade="80"/>
        </w:rPr>
        <w:t>[Insert the standard here or provide a link to the standard. If more than one policy, then provide them as separate documents.]</w:t>
      </w:r>
    </w:p>
    <w:p w14:paraId="2F91C66F" w14:textId="77777777" w:rsidR="00940DDE" w:rsidRDefault="00940DDE" w:rsidP="00940DDE">
      <w:pPr>
        <w:pStyle w:val="ListParagraph"/>
      </w:pPr>
    </w:p>
    <w:p w14:paraId="2F91C670" w14:textId="77777777" w:rsidR="00940DDE" w:rsidRDefault="00940DDE" w:rsidP="00940DDE">
      <w:pPr>
        <w:pStyle w:val="ListParagraph"/>
        <w:numPr>
          <w:ilvl w:val="0"/>
          <w:numId w:val="10"/>
        </w:numPr>
      </w:pPr>
      <w:r>
        <w:t xml:space="preserve">The following integrated development environments (IDEs) should be used for all software development projects. In situations where development is being done using personal resources, a compatible IDE must be used that does not negatively impact or hinder the development process in any way. </w:t>
      </w:r>
    </w:p>
    <w:p w14:paraId="2F91C671" w14:textId="77777777" w:rsidR="00940DDE" w:rsidRPr="000A066F" w:rsidRDefault="00940DDE" w:rsidP="00AB47F0">
      <w:pPr>
        <w:numPr>
          <w:ilvl w:val="0"/>
          <w:numId w:val="13"/>
        </w:numPr>
        <w:spacing w:after="240"/>
        <w:ind w:left="1080"/>
        <w:rPr>
          <w:color w:val="767171" w:themeColor="background2" w:themeShade="80"/>
        </w:rPr>
      </w:pPr>
      <w:r w:rsidRPr="000A066F">
        <w:rPr>
          <w:color w:val="767171" w:themeColor="background2" w:themeShade="80"/>
        </w:rPr>
        <w:t>[Insert name of IDE here]</w:t>
      </w:r>
    </w:p>
    <w:p w14:paraId="2F91C672" w14:textId="75063AB8" w:rsidR="00AB47F0" w:rsidRDefault="00AB47F0" w:rsidP="00AB47F0">
      <w:pPr>
        <w:pStyle w:val="ListParagraph"/>
        <w:numPr>
          <w:ilvl w:val="0"/>
          <w:numId w:val="10"/>
        </w:numPr>
      </w:pPr>
      <w:r>
        <w:t>Software reuse encompasses more than j</w:t>
      </w:r>
      <w:r w:rsidR="00793EFF">
        <w:t xml:space="preserve">ust source code. </w:t>
      </w:r>
      <w:r w:rsidR="00793EFF">
        <w:rPr>
          <w:color w:val="767171" w:themeColor="background2" w:themeShade="80"/>
        </w:rPr>
        <w:t>[</w:t>
      </w:r>
      <w:r w:rsidR="00AE6F08">
        <w:rPr>
          <w:color w:val="767171" w:themeColor="background2" w:themeShade="80"/>
        </w:rPr>
        <w:t>Company Name</w:t>
      </w:r>
      <w:r w:rsidR="00793EFF">
        <w:rPr>
          <w:color w:val="767171" w:themeColor="background2" w:themeShade="80"/>
        </w:rPr>
        <w:t>]</w:t>
      </w:r>
      <w:r>
        <w:t xml:space="preserve"> considers the following software artifacts as candidates for reuse:</w:t>
      </w:r>
    </w:p>
    <w:p w14:paraId="2F91C673" w14:textId="3F269420" w:rsidR="00AB47F0" w:rsidRDefault="00AB47F0" w:rsidP="00386A9F">
      <w:pPr>
        <w:numPr>
          <w:ilvl w:val="0"/>
          <w:numId w:val="15"/>
        </w:numPr>
        <w:tabs>
          <w:tab w:val="clear" w:pos="720"/>
          <w:tab w:val="left" w:pos="1080"/>
        </w:tabs>
        <w:ind w:left="1080"/>
      </w:pPr>
      <w:r>
        <w:t xml:space="preserve">Project </w:t>
      </w:r>
      <w:r w:rsidR="00386A9F">
        <w:t>p</w:t>
      </w:r>
      <w:r>
        <w:t xml:space="preserve">lans </w:t>
      </w:r>
    </w:p>
    <w:p w14:paraId="2F91C674" w14:textId="0ACD74D4" w:rsidR="00AB47F0" w:rsidRDefault="00AB47F0" w:rsidP="00386A9F">
      <w:pPr>
        <w:numPr>
          <w:ilvl w:val="0"/>
          <w:numId w:val="15"/>
        </w:numPr>
        <w:tabs>
          <w:tab w:val="clear" w:pos="720"/>
          <w:tab w:val="num" w:pos="1080"/>
        </w:tabs>
        <w:ind w:left="1080"/>
      </w:pPr>
      <w:r>
        <w:t xml:space="preserve">Cost </w:t>
      </w:r>
      <w:r w:rsidR="00386A9F">
        <w:t>e</w:t>
      </w:r>
      <w:r>
        <w:t xml:space="preserve">stimates </w:t>
      </w:r>
    </w:p>
    <w:p w14:paraId="2F91C675" w14:textId="1B9246F3" w:rsidR="00AB47F0" w:rsidRDefault="00386A9F" w:rsidP="00386A9F">
      <w:pPr>
        <w:numPr>
          <w:ilvl w:val="0"/>
          <w:numId w:val="15"/>
        </w:numPr>
        <w:tabs>
          <w:tab w:val="clear" w:pos="720"/>
          <w:tab w:val="num" w:pos="1080"/>
        </w:tabs>
        <w:ind w:left="1080"/>
      </w:pPr>
      <w:r>
        <w:t>Architecture</w:t>
      </w:r>
    </w:p>
    <w:p w14:paraId="2F91C676" w14:textId="738BF3A0" w:rsidR="00AB47F0" w:rsidRDefault="00AB47F0" w:rsidP="00386A9F">
      <w:pPr>
        <w:numPr>
          <w:ilvl w:val="0"/>
          <w:numId w:val="15"/>
        </w:numPr>
        <w:tabs>
          <w:tab w:val="clear" w:pos="720"/>
          <w:tab w:val="num" w:pos="1080"/>
        </w:tabs>
        <w:ind w:left="1080"/>
      </w:pPr>
      <w:r>
        <w:t xml:space="preserve">Requirements </w:t>
      </w:r>
      <w:r w:rsidR="00386A9F">
        <w:t>m</w:t>
      </w:r>
      <w:r>
        <w:t xml:space="preserve">odels and </w:t>
      </w:r>
      <w:r w:rsidR="00386A9F">
        <w:t>s</w:t>
      </w:r>
      <w:r>
        <w:t xml:space="preserve">pecifications </w:t>
      </w:r>
    </w:p>
    <w:p w14:paraId="2F91C677" w14:textId="5B0E3A48" w:rsidR="00AB47F0" w:rsidRDefault="00AB47F0" w:rsidP="00386A9F">
      <w:pPr>
        <w:numPr>
          <w:ilvl w:val="0"/>
          <w:numId w:val="15"/>
        </w:numPr>
        <w:tabs>
          <w:tab w:val="clear" w:pos="720"/>
          <w:tab w:val="num" w:pos="1080"/>
        </w:tabs>
        <w:ind w:left="1080"/>
      </w:pPr>
      <w:r>
        <w:t xml:space="preserve">Designs </w:t>
      </w:r>
    </w:p>
    <w:p w14:paraId="2F91C678" w14:textId="0D6E3C02" w:rsidR="00AB47F0" w:rsidRDefault="00AB47F0" w:rsidP="00386A9F">
      <w:pPr>
        <w:numPr>
          <w:ilvl w:val="0"/>
          <w:numId w:val="15"/>
        </w:numPr>
        <w:tabs>
          <w:tab w:val="clear" w:pos="720"/>
          <w:tab w:val="num" w:pos="1080"/>
        </w:tabs>
        <w:ind w:left="1080"/>
      </w:pPr>
      <w:r>
        <w:t xml:space="preserve">Source </w:t>
      </w:r>
      <w:r w:rsidR="00386A9F">
        <w:t>c</w:t>
      </w:r>
      <w:r>
        <w:t xml:space="preserve">ode </w:t>
      </w:r>
    </w:p>
    <w:p w14:paraId="2F91C679" w14:textId="175B8389" w:rsidR="00AB47F0" w:rsidRDefault="00AB47F0" w:rsidP="00386A9F">
      <w:pPr>
        <w:numPr>
          <w:ilvl w:val="0"/>
          <w:numId w:val="15"/>
        </w:numPr>
        <w:tabs>
          <w:tab w:val="clear" w:pos="720"/>
          <w:tab w:val="num" w:pos="1080"/>
        </w:tabs>
        <w:ind w:left="1080"/>
      </w:pPr>
      <w:r>
        <w:t xml:space="preserve">User and </w:t>
      </w:r>
      <w:r w:rsidR="00386A9F">
        <w:t>t</w:t>
      </w:r>
      <w:r>
        <w:t xml:space="preserve">echnical </w:t>
      </w:r>
      <w:r w:rsidR="00386A9F">
        <w:t>d</w:t>
      </w:r>
      <w:r>
        <w:t>ocumentation</w:t>
      </w:r>
    </w:p>
    <w:p w14:paraId="2F91C67A" w14:textId="4B0B8066" w:rsidR="00AB47F0" w:rsidRDefault="00386A9F" w:rsidP="00386A9F">
      <w:pPr>
        <w:numPr>
          <w:ilvl w:val="0"/>
          <w:numId w:val="15"/>
        </w:numPr>
        <w:tabs>
          <w:tab w:val="clear" w:pos="720"/>
          <w:tab w:val="num" w:pos="1080"/>
        </w:tabs>
        <w:ind w:left="1080"/>
      </w:pPr>
      <w:r>
        <w:t>Human i</w:t>
      </w:r>
      <w:r w:rsidR="00AB47F0">
        <w:t xml:space="preserve">nterfaces </w:t>
      </w:r>
    </w:p>
    <w:p w14:paraId="2F91C67B" w14:textId="13499B54" w:rsidR="00AB47F0" w:rsidRDefault="00AB47F0" w:rsidP="00386A9F">
      <w:pPr>
        <w:numPr>
          <w:ilvl w:val="0"/>
          <w:numId w:val="15"/>
        </w:numPr>
        <w:tabs>
          <w:tab w:val="clear" w:pos="720"/>
          <w:tab w:val="num" w:pos="1080"/>
        </w:tabs>
        <w:ind w:left="1080"/>
      </w:pPr>
      <w:r>
        <w:t xml:space="preserve">Data </w:t>
      </w:r>
    </w:p>
    <w:p w14:paraId="2F91C67C" w14:textId="29A77663" w:rsidR="00AB47F0" w:rsidRDefault="00AB47F0" w:rsidP="00386A9F">
      <w:pPr>
        <w:pStyle w:val="ListParagraph"/>
        <w:numPr>
          <w:ilvl w:val="0"/>
          <w:numId w:val="13"/>
        </w:numPr>
        <w:tabs>
          <w:tab w:val="num" w:pos="1080"/>
        </w:tabs>
        <w:ind w:left="1080"/>
      </w:pPr>
      <w:r>
        <w:t xml:space="preserve">Test </w:t>
      </w:r>
      <w:r w:rsidR="00386A9F">
        <w:t>c</w:t>
      </w:r>
      <w:r>
        <w:t>ases</w:t>
      </w:r>
    </w:p>
    <w:p w14:paraId="2F91C67D" w14:textId="77777777" w:rsidR="00AB47F0" w:rsidRDefault="00AB47F0" w:rsidP="00AB47F0">
      <w:pPr>
        <w:tabs>
          <w:tab w:val="num" w:pos="1080"/>
        </w:tabs>
        <w:spacing w:after="240"/>
      </w:pPr>
    </w:p>
    <w:p w14:paraId="23A2B7C5" w14:textId="2B936051" w:rsidR="00503721" w:rsidRDefault="00793EFF" w:rsidP="00503721">
      <w:pPr>
        <w:pStyle w:val="ListParagraph"/>
        <w:numPr>
          <w:ilvl w:val="0"/>
          <w:numId w:val="10"/>
        </w:numPr>
      </w:pPr>
      <w:r>
        <w:rPr>
          <w:color w:val="767171" w:themeColor="background2" w:themeShade="80"/>
        </w:rPr>
        <w:t>[</w:t>
      </w:r>
      <w:r w:rsidR="00AE6F08">
        <w:rPr>
          <w:color w:val="767171" w:themeColor="background2" w:themeShade="80"/>
        </w:rPr>
        <w:t>Company Name</w:t>
      </w:r>
      <w:r>
        <w:rPr>
          <w:color w:val="767171" w:themeColor="background2" w:themeShade="80"/>
        </w:rPr>
        <w:t>]</w:t>
      </w:r>
      <w:r w:rsidR="00AB47F0">
        <w:t xml:space="preserve"> adheres to the Reusable Asset Specification Policy accepted by the Object Management Group. This policy can be obtained at:</w:t>
      </w:r>
      <w:r w:rsidR="00503721">
        <w:t xml:space="preserve"> </w:t>
      </w:r>
      <w:hyperlink r:id="rId9" w:history="1">
        <w:r w:rsidR="00503721" w:rsidRPr="00C2538B">
          <w:rPr>
            <w:rStyle w:val="Hyperlink"/>
          </w:rPr>
          <w:t>http://www.omg.org/spec/RAS/2.2/</w:t>
        </w:r>
      </w:hyperlink>
    </w:p>
    <w:p w14:paraId="2F91C67F" w14:textId="77777777" w:rsidR="00AB47F0" w:rsidRDefault="00AB47F0" w:rsidP="00AB47F0"/>
    <w:p w14:paraId="2F91C680" w14:textId="77777777" w:rsidR="00AB47F0" w:rsidRDefault="00AB47F0" w:rsidP="00AB47F0"/>
    <w:p w14:paraId="2F91C681" w14:textId="77777777" w:rsidR="00AB47F0" w:rsidRDefault="00AB47F0" w:rsidP="00AB47F0">
      <w:pPr>
        <w:pStyle w:val="ListParagraph"/>
        <w:numPr>
          <w:ilvl w:val="0"/>
          <w:numId w:val="10"/>
        </w:numPr>
      </w:pPr>
      <w:r>
        <w:t>All software requirements and design should be done using the following modeling technique(s):</w:t>
      </w:r>
    </w:p>
    <w:p w14:paraId="2F91C682" w14:textId="77777777" w:rsidR="00AB47F0" w:rsidRPr="000A066F" w:rsidRDefault="00AB47F0" w:rsidP="00AB47F0">
      <w:pPr>
        <w:numPr>
          <w:ilvl w:val="0"/>
          <w:numId w:val="16"/>
        </w:numPr>
        <w:tabs>
          <w:tab w:val="clear" w:pos="720"/>
          <w:tab w:val="num" w:pos="1080"/>
        </w:tabs>
        <w:spacing w:after="240"/>
        <w:ind w:left="1080"/>
        <w:rPr>
          <w:color w:val="767171" w:themeColor="background2" w:themeShade="80"/>
        </w:rPr>
      </w:pPr>
      <w:r w:rsidRPr="000A066F">
        <w:rPr>
          <w:color w:val="767171" w:themeColor="background2" w:themeShade="80"/>
        </w:rPr>
        <w:t>[Identify the technique to use. If necessary, indicate if more than one technique can be used and then under what conditions e.g. OMT for legacy application maintenance, UML for new applications.]</w:t>
      </w:r>
    </w:p>
    <w:p w14:paraId="2F91C683" w14:textId="77777777" w:rsidR="00AB47F0" w:rsidRDefault="00AB47F0" w:rsidP="00AB47F0">
      <w:pPr>
        <w:pStyle w:val="ListParagraph"/>
        <w:numPr>
          <w:ilvl w:val="0"/>
          <w:numId w:val="10"/>
        </w:numPr>
      </w:pPr>
      <w:r>
        <w:t>All data design should be done using the following modeling technique(s):</w:t>
      </w:r>
    </w:p>
    <w:p w14:paraId="2F91C684" w14:textId="77777777" w:rsidR="00AB47F0" w:rsidRPr="000A066F" w:rsidRDefault="00AB47F0" w:rsidP="00AB47F0">
      <w:pPr>
        <w:numPr>
          <w:ilvl w:val="0"/>
          <w:numId w:val="16"/>
        </w:numPr>
        <w:tabs>
          <w:tab w:val="clear" w:pos="720"/>
          <w:tab w:val="num" w:pos="1080"/>
        </w:tabs>
        <w:spacing w:after="240"/>
        <w:ind w:left="1080"/>
        <w:rPr>
          <w:color w:val="767171" w:themeColor="background2" w:themeShade="80"/>
        </w:rPr>
      </w:pPr>
      <w:r w:rsidRPr="000A066F">
        <w:rPr>
          <w:color w:val="767171" w:themeColor="background2" w:themeShade="80"/>
        </w:rPr>
        <w:lastRenderedPageBreak/>
        <w:t>[Insert technique here]</w:t>
      </w:r>
    </w:p>
    <w:p w14:paraId="2F91C685" w14:textId="77777777" w:rsidR="00AB47F0" w:rsidRDefault="00AB47F0" w:rsidP="00AB47F0">
      <w:pPr>
        <w:pStyle w:val="ListParagraph"/>
        <w:numPr>
          <w:ilvl w:val="0"/>
          <w:numId w:val="10"/>
        </w:numPr>
      </w:pPr>
      <w:r>
        <w:t>The following software testing tools and techniques must be used:</w:t>
      </w:r>
    </w:p>
    <w:p w14:paraId="2F91C686" w14:textId="53D0F5C9" w:rsidR="00AB47F0" w:rsidRDefault="00AB47F0" w:rsidP="00AB47F0">
      <w:pPr>
        <w:pStyle w:val="ListParagraph"/>
        <w:numPr>
          <w:ilvl w:val="0"/>
          <w:numId w:val="13"/>
        </w:numPr>
        <w:ind w:left="1080"/>
        <w:rPr>
          <w:color w:val="767171" w:themeColor="background2" w:themeShade="80"/>
        </w:rPr>
      </w:pPr>
      <w:r w:rsidRPr="00793EFF">
        <w:rPr>
          <w:color w:val="767171" w:themeColor="background2" w:themeShade="80"/>
        </w:rPr>
        <w:t xml:space="preserve">[Insert software testing technique and corresponding </w:t>
      </w:r>
      <w:r w:rsidR="00793EFF" w:rsidRPr="00793EFF">
        <w:rPr>
          <w:color w:val="767171" w:themeColor="background2" w:themeShade="80"/>
        </w:rPr>
        <w:t>testing tool</w:t>
      </w:r>
      <w:r w:rsidR="00902DA2">
        <w:rPr>
          <w:color w:val="767171" w:themeColor="background2" w:themeShade="80"/>
        </w:rPr>
        <w:t>.</w:t>
      </w:r>
      <w:r w:rsidR="00793EFF" w:rsidRPr="00793EFF">
        <w:rPr>
          <w:color w:val="767171" w:themeColor="background2" w:themeShade="80"/>
        </w:rPr>
        <w:t>]</w:t>
      </w:r>
    </w:p>
    <w:p w14:paraId="2F91C687" w14:textId="77777777" w:rsidR="00793EFF" w:rsidRDefault="00793EFF" w:rsidP="00793EFF">
      <w:pPr>
        <w:rPr>
          <w:color w:val="767171" w:themeColor="background2" w:themeShade="80"/>
        </w:rPr>
      </w:pPr>
    </w:p>
    <w:p w14:paraId="2F91C688" w14:textId="77777777" w:rsidR="00793EFF" w:rsidRDefault="00793EFF" w:rsidP="00793EFF">
      <w:pPr>
        <w:pStyle w:val="ListParagraph"/>
        <w:numPr>
          <w:ilvl w:val="0"/>
          <w:numId w:val="10"/>
        </w:numPr>
      </w:pPr>
      <w:r>
        <w:t xml:space="preserve">The following application components must be portable between </w:t>
      </w:r>
      <w:r w:rsidRPr="000A066F">
        <w:rPr>
          <w:color w:val="767171" w:themeColor="background2" w:themeShade="80"/>
        </w:rPr>
        <w:t>[insert initial development platform]</w:t>
      </w:r>
      <w:r>
        <w:t xml:space="preserve"> and </w:t>
      </w:r>
      <w:r w:rsidRPr="000A066F">
        <w:rPr>
          <w:color w:val="767171" w:themeColor="background2" w:themeShade="80"/>
        </w:rPr>
        <w:t xml:space="preserve">[insert list of platforms to port be ported to] </w:t>
      </w:r>
      <w:r>
        <w:t>platform(s):</w:t>
      </w:r>
    </w:p>
    <w:p w14:paraId="2F91C689" w14:textId="77777777" w:rsidR="00793EFF" w:rsidRPr="000A066F" w:rsidRDefault="00793EFF" w:rsidP="00793EFF">
      <w:pPr>
        <w:numPr>
          <w:ilvl w:val="0"/>
          <w:numId w:val="18"/>
        </w:numPr>
        <w:tabs>
          <w:tab w:val="clear" w:pos="720"/>
          <w:tab w:val="num" w:pos="1080"/>
        </w:tabs>
        <w:spacing w:after="240"/>
        <w:ind w:left="1080"/>
        <w:rPr>
          <w:color w:val="767171" w:themeColor="background2" w:themeShade="80"/>
        </w:rPr>
      </w:pPr>
      <w:r w:rsidRPr="000A066F">
        <w:rPr>
          <w:color w:val="767171" w:themeColor="background2" w:themeShade="80"/>
        </w:rPr>
        <w:t>[Insert application components here e.g. language, modules, classes, etc.]</w:t>
      </w:r>
    </w:p>
    <w:p w14:paraId="2F91C68A" w14:textId="086D7F77" w:rsidR="00793EFF" w:rsidRPr="000A066F" w:rsidRDefault="00793EFF" w:rsidP="00793EFF">
      <w:pPr>
        <w:pStyle w:val="ListParagraph"/>
        <w:numPr>
          <w:ilvl w:val="0"/>
          <w:numId w:val="10"/>
        </w:numPr>
        <w:rPr>
          <w:color w:val="767171" w:themeColor="background2" w:themeShade="80"/>
        </w:rPr>
      </w:pPr>
      <w:r>
        <w:t xml:space="preserve">Software developed for </w:t>
      </w:r>
      <w:r w:rsidRPr="000A066F">
        <w:rPr>
          <w:color w:val="767171" w:themeColor="background2" w:themeShade="80"/>
        </w:rPr>
        <w:t>[</w:t>
      </w:r>
      <w:r w:rsidR="00AE6F08">
        <w:rPr>
          <w:color w:val="767171" w:themeColor="background2" w:themeShade="80"/>
        </w:rPr>
        <w:t>Company Name</w:t>
      </w:r>
      <w:r w:rsidRPr="000A066F">
        <w:rPr>
          <w:color w:val="767171" w:themeColor="background2" w:themeShade="80"/>
        </w:rPr>
        <w:t>]</w:t>
      </w:r>
      <w:r>
        <w:t xml:space="preserve"> should be licensed using the </w:t>
      </w:r>
      <w:r w:rsidRPr="000A066F">
        <w:rPr>
          <w:color w:val="767171" w:themeColor="background2" w:themeShade="80"/>
        </w:rPr>
        <w:t>[insert type of license here]</w:t>
      </w:r>
      <w:r>
        <w:t xml:space="preserve">. A copy of the license is available for viewing at </w:t>
      </w:r>
      <w:r w:rsidRPr="000A066F">
        <w:rPr>
          <w:color w:val="767171" w:themeColor="background2" w:themeShade="80"/>
        </w:rPr>
        <w:t>[insert license location].</w:t>
      </w:r>
    </w:p>
    <w:p w14:paraId="2F91C68B" w14:textId="77777777" w:rsidR="00793EFF" w:rsidRPr="000A066F" w:rsidRDefault="00793EFF" w:rsidP="00793EFF">
      <w:pPr>
        <w:rPr>
          <w:color w:val="767171" w:themeColor="background2" w:themeShade="80"/>
        </w:rPr>
      </w:pPr>
    </w:p>
    <w:p w14:paraId="2F91C68C" w14:textId="77777777" w:rsidR="00AA6841" w:rsidRPr="00AA6841" w:rsidRDefault="00AA6841" w:rsidP="00793EFF">
      <w:pPr>
        <w:pStyle w:val="ListNumber"/>
        <w:numPr>
          <w:ilvl w:val="0"/>
          <w:numId w:val="0"/>
        </w:numPr>
        <w:tabs>
          <w:tab w:val="clear" w:pos="360"/>
        </w:tabs>
        <w:rPr>
          <w:rFonts w:ascii="Arial" w:hAnsi="Arial" w:cs="Arial"/>
          <w:color w:val="000000" w:themeColor="text1"/>
        </w:rPr>
      </w:pPr>
    </w:p>
    <w:p w14:paraId="2F91C68D" w14:textId="77777777" w:rsidR="00B502A4" w:rsidRDefault="00B502A4" w:rsidP="00B502A4">
      <w:pPr>
        <w:pStyle w:val="Heading1"/>
      </w:pPr>
      <w:r>
        <w:t>Non-Compliance</w:t>
      </w:r>
    </w:p>
    <w:p w14:paraId="2F91C68E"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2F91C68F" w14:textId="77777777" w:rsidR="00B502A4" w:rsidRDefault="00B502A4" w:rsidP="00E64679"/>
    <w:p w14:paraId="2F91C690" w14:textId="34CBDDAD"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AE6F08">
        <w:rPr>
          <w:rFonts w:cs="Arial"/>
          <w:color w:val="A6A6A6" w:themeColor="background1" w:themeShade="A6"/>
        </w:rPr>
        <w:t>Company Na</w:t>
      </w:r>
      <w:bookmarkStart w:id="0" w:name="_GoBack"/>
      <w:bookmarkEnd w:id="0"/>
      <w:r w:rsidR="00AE6F08">
        <w:rPr>
          <w:rFonts w:cs="Arial"/>
          <w:color w:val="A6A6A6" w:themeColor="background1" w:themeShade="A6"/>
        </w:rPr>
        <w:t>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2F91C691" w14:textId="77777777" w:rsidR="00AA6841" w:rsidRPr="00AA6841" w:rsidRDefault="00AA6841" w:rsidP="00AA6841">
      <w:pPr>
        <w:rPr>
          <w:rFonts w:cs="Arial"/>
          <w:color w:val="000000" w:themeColor="text1"/>
        </w:rPr>
      </w:pPr>
    </w:p>
    <w:p w14:paraId="2F91C692" w14:textId="0F7C4B69" w:rsidR="00AA6841" w:rsidRPr="00AA6841" w:rsidRDefault="00AA6841" w:rsidP="00AA6841">
      <w:pPr>
        <w:pStyle w:val="ListNumber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AE6F08">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2F91C693" w14:textId="77777777" w:rsidR="00AA6841" w:rsidRPr="00AA6841" w:rsidRDefault="00AA6841" w:rsidP="00AA6841">
      <w:pPr>
        <w:pStyle w:val="ListNumber2"/>
        <w:rPr>
          <w:rFonts w:cs="Arial"/>
          <w:color w:val="000000" w:themeColor="text1"/>
        </w:rPr>
      </w:pPr>
      <w:r w:rsidRPr="00AA6841">
        <w:rPr>
          <w:rFonts w:cs="Arial"/>
          <w:color w:val="000000" w:themeColor="text1"/>
        </w:rPr>
        <w:t>Termination of employment; and/or</w:t>
      </w:r>
    </w:p>
    <w:p w14:paraId="2F91C694" w14:textId="77777777" w:rsidR="00AA6841" w:rsidRPr="00AA6841" w:rsidRDefault="00AA6841" w:rsidP="00AA6841">
      <w:pPr>
        <w:pStyle w:val="ListNumber2"/>
        <w:rPr>
          <w:rFonts w:cs="Arial"/>
          <w:color w:val="000000" w:themeColor="text1"/>
        </w:rPr>
      </w:pPr>
      <w:r w:rsidRPr="00AA6841">
        <w:rPr>
          <w:rFonts w:cs="Arial"/>
          <w:color w:val="000000" w:themeColor="text1"/>
        </w:rPr>
        <w:t>Legal action according to applicable laws and contractual agreements.</w:t>
      </w:r>
    </w:p>
    <w:p w14:paraId="2F91C695" w14:textId="77777777" w:rsidR="00AA6841" w:rsidRDefault="00AA6841" w:rsidP="00E64679"/>
    <w:p w14:paraId="2F91C696" w14:textId="77777777" w:rsidR="00AA6841" w:rsidRDefault="00AA6841" w:rsidP="00E64679"/>
    <w:sectPr w:rsidR="00AA6841" w:rsidSect="00F3751B">
      <w:headerReference w:type="default" r:id="rId10"/>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36C00" w14:textId="77777777" w:rsidR="00844369" w:rsidRDefault="00844369">
      <w:r>
        <w:separator/>
      </w:r>
    </w:p>
  </w:endnote>
  <w:endnote w:type="continuationSeparator" w:id="0">
    <w:p w14:paraId="3FF9F765" w14:textId="77777777" w:rsidR="00844369" w:rsidRDefault="0084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FEF5E" w14:textId="77777777" w:rsidR="00844369" w:rsidRDefault="00844369">
      <w:r>
        <w:separator/>
      </w:r>
    </w:p>
  </w:footnote>
  <w:footnote w:type="continuationSeparator" w:id="0">
    <w:p w14:paraId="2695F85F" w14:textId="77777777" w:rsidR="00844369" w:rsidRDefault="00844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C6CF" w14:textId="605D20AA"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07B00AF7"/>
    <w:multiLevelType w:val="hybridMultilevel"/>
    <w:tmpl w:val="9642D0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210C94"/>
    <w:multiLevelType w:val="hybridMultilevel"/>
    <w:tmpl w:val="9CA020A2"/>
    <w:lvl w:ilvl="0" w:tplc="6AC224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212C5"/>
    <w:multiLevelType w:val="hybridMultilevel"/>
    <w:tmpl w:val="8FA65766"/>
    <w:lvl w:ilvl="0" w:tplc="49523048">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D1D76"/>
    <w:multiLevelType w:val="hybridMultilevel"/>
    <w:tmpl w:val="BE5C7338"/>
    <w:lvl w:ilvl="0" w:tplc="04090001">
      <w:start w:val="1"/>
      <w:numFmt w:val="bullet"/>
      <w:lvlText w:val=""/>
      <w:lvlJc w:val="left"/>
      <w:pPr>
        <w:tabs>
          <w:tab w:val="num" w:pos="720"/>
        </w:tabs>
        <w:ind w:left="720" w:hanging="360"/>
      </w:pPr>
      <w:rPr>
        <w:rFonts w:ascii="Symbol" w:hAnsi="Symbol" w:hint="default"/>
      </w:rPr>
    </w:lvl>
    <w:lvl w:ilvl="1" w:tplc="EE223FD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223C60"/>
    <w:multiLevelType w:val="hybridMultilevel"/>
    <w:tmpl w:val="3FA4FAE4"/>
    <w:lvl w:ilvl="0" w:tplc="9E1ABC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F711E"/>
    <w:multiLevelType w:val="hybridMultilevel"/>
    <w:tmpl w:val="81865CBC"/>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537B3"/>
    <w:multiLevelType w:val="hybridMultilevel"/>
    <w:tmpl w:val="F5902E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056B80"/>
    <w:multiLevelType w:val="hybridMultilevel"/>
    <w:tmpl w:val="D8CED558"/>
    <w:lvl w:ilvl="0" w:tplc="3CCCDC5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9E421B"/>
    <w:multiLevelType w:val="hybridMultilevel"/>
    <w:tmpl w:val="67F6B216"/>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C36E41"/>
    <w:multiLevelType w:val="hybridMultilevel"/>
    <w:tmpl w:val="0CA687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945434F"/>
    <w:multiLevelType w:val="hybridMultilevel"/>
    <w:tmpl w:val="A1A4C258"/>
    <w:lvl w:ilvl="0" w:tplc="5A7840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783D00"/>
    <w:multiLevelType w:val="hybridMultilevel"/>
    <w:tmpl w:val="6D28F932"/>
    <w:lvl w:ilvl="0" w:tplc="7BA85412">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3891F5D"/>
    <w:multiLevelType w:val="hybridMultilevel"/>
    <w:tmpl w:val="67F6B216"/>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1"/>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8"/>
  </w:num>
  <w:num w:numId="9">
    <w:abstractNumId w:val="3"/>
  </w:num>
  <w:num w:numId="10">
    <w:abstractNumId w:val="16"/>
  </w:num>
  <w:num w:numId="11">
    <w:abstractNumId w:val="13"/>
  </w:num>
  <w:num w:numId="12">
    <w:abstractNumId w:val="17"/>
  </w:num>
  <w:num w:numId="13">
    <w:abstractNumId w:val="12"/>
  </w:num>
  <w:num w:numId="14">
    <w:abstractNumId w:val="4"/>
  </w:num>
  <w:num w:numId="15">
    <w:abstractNumId w:val="7"/>
  </w:num>
  <w:num w:numId="16">
    <w:abstractNumId w:val="15"/>
  </w:num>
  <w:num w:numId="17">
    <w:abstractNumId w:val="14"/>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26ACB"/>
    <w:rsid w:val="000A066F"/>
    <w:rsid w:val="000B48DB"/>
    <w:rsid w:val="000F41B3"/>
    <w:rsid w:val="000F62E3"/>
    <w:rsid w:val="00101A2D"/>
    <w:rsid w:val="001123D5"/>
    <w:rsid w:val="00134035"/>
    <w:rsid w:val="00145681"/>
    <w:rsid w:val="00186D07"/>
    <w:rsid w:val="0019293E"/>
    <w:rsid w:val="001C27A8"/>
    <w:rsid w:val="001D5C1E"/>
    <w:rsid w:val="00212E88"/>
    <w:rsid w:val="00222174"/>
    <w:rsid w:val="002B5E4F"/>
    <w:rsid w:val="002D034A"/>
    <w:rsid w:val="002D47F6"/>
    <w:rsid w:val="003018D3"/>
    <w:rsid w:val="00303D6C"/>
    <w:rsid w:val="003170A2"/>
    <w:rsid w:val="003331A9"/>
    <w:rsid w:val="00340140"/>
    <w:rsid w:val="003404E3"/>
    <w:rsid w:val="00352A14"/>
    <w:rsid w:val="00386A9F"/>
    <w:rsid w:val="003D187A"/>
    <w:rsid w:val="004307CB"/>
    <w:rsid w:val="00432006"/>
    <w:rsid w:val="004371F3"/>
    <w:rsid w:val="0044200A"/>
    <w:rsid w:val="00480E89"/>
    <w:rsid w:val="004D269E"/>
    <w:rsid w:val="004D32EB"/>
    <w:rsid w:val="00503721"/>
    <w:rsid w:val="005266E7"/>
    <w:rsid w:val="0054288B"/>
    <w:rsid w:val="00572EAF"/>
    <w:rsid w:val="005A3623"/>
    <w:rsid w:val="005B073C"/>
    <w:rsid w:val="006250A3"/>
    <w:rsid w:val="00625F64"/>
    <w:rsid w:val="00636CD4"/>
    <w:rsid w:val="0066050C"/>
    <w:rsid w:val="00687F8E"/>
    <w:rsid w:val="006B5956"/>
    <w:rsid w:val="006B66A1"/>
    <w:rsid w:val="006C19C9"/>
    <w:rsid w:val="006D629B"/>
    <w:rsid w:val="00701BB0"/>
    <w:rsid w:val="0072444D"/>
    <w:rsid w:val="007521AB"/>
    <w:rsid w:val="007547E6"/>
    <w:rsid w:val="007624CE"/>
    <w:rsid w:val="00765CAE"/>
    <w:rsid w:val="00793EFF"/>
    <w:rsid w:val="00797D60"/>
    <w:rsid w:val="007A6042"/>
    <w:rsid w:val="007A6EC1"/>
    <w:rsid w:val="007B4ACB"/>
    <w:rsid w:val="007D03A1"/>
    <w:rsid w:val="007D06EE"/>
    <w:rsid w:val="007F767E"/>
    <w:rsid w:val="00804A11"/>
    <w:rsid w:val="0081572D"/>
    <w:rsid w:val="00844369"/>
    <w:rsid w:val="00861438"/>
    <w:rsid w:val="00866FC1"/>
    <w:rsid w:val="008B4684"/>
    <w:rsid w:val="008C5E54"/>
    <w:rsid w:val="008D0C7B"/>
    <w:rsid w:val="008F3CD7"/>
    <w:rsid w:val="00902DA2"/>
    <w:rsid w:val="00911367"/>
    <w:rsid w:val="009113E0"/>
    <w:rsid w:val="00940DDE"/>
    <w:rsid w:val="009420A3"/>
    <w:rsid w:val="009E43CD"/>
    <w:rsid w:val="009F7040"/>
    <w:rsid w:val="00AA6841"/>
    <w:rsid w:val="00AB47F0"/>
    <w:rsid w:val="00AB57F6"/>
    <w:rsid w:val="00AE32EB"/>
    <w:rsid w:val="00AE6F08"/>
    <w:rsid w:val="00B502A4"/>
    <w:rsid w:val="00B93EF7"/>
    <w:rsid w:val="00BA5493"/>
    <w:rsid w:val="00BC1B91"/>
    <w:rsid w:val="00C24557"/>
    <w:rsid w:val="00C81438"/>
    <w:rsid w:val="00C8415D"/>
    <w:rsid w:val="00CA08B6"/>
    <w:rsid w:val="00CB51A4"/>
    <w:rsid w:val="00D000AC"/>
    <w:rsid w:val="00D020A7"/>
    <w:rsid w:val="00D02F81"/>
    <w:rsid w:val="00D206DA"/>
    <w:rsid w:val="00D2496C"/>
    <w:rsid w:val="00D27D32"/>
    <w:rsid w:val="00DC143E"/>
    <w:rsid w:val="00DC7917"/>
    <w:rsid w:val="00DD068A"/>
    <w:rsid w:val="00DE2AF1"/>
    <w:rsid w:val="00DF748B"/>
    <w:rsid w:val="00E54144"/>
    <w:rsid w:val="00E64679"/>
    <w:rsid w:val="00E72B5D"/>
    <w:rsid w:val="00E83C56"/>
    <w:rsid w:val="00ED1E3F"/>
    <w:rsid w:val="00F3751B"/>
    <w:rsid w:val="00F41C55"/>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91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character" w:styleId="FollowedHyperlink">
    <w:name w:val="FollowedHyperlink"/>
    <w:basedOn w:val="DefaultParagraphFont"/>
    <w:semiHidden/>
    <w:unhideWhenUsed/>
    <w:rsid w:val="00AB47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mg.org/spec/RA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DC2C758F-7FA0-46C6-A5B5-500707C2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2015-11-27T18:12:00Z</dcterms:created>
  <dcterms:modified xsi:type="dcterms:W3CDTF">2016-09-27T20:43:00Z</dcterms:modified>
</cp:coreProperties>
</file>